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8A" w:rsidRPr="006F7734" w:rsidRDefault="0083408A">
      <w:pPr>
        <w:spacing w:after="0"/>
        <w:jc w:val="center"/>
        <w:rPr>
          <w:rFonts w:ascii="Times New Roman" w:eastAsia="Times New Roman" w:hAnsi="Times New Roman" w:cs="Times New Roman"/>
          <w:u w:val="single"/>
        </w:rPr>
      </w:pPr>
    </w:p>
    <w:p w:rsidR="002A4946" w:rsidRPr="006F7734" w:rsidRDefault="002A4946" w:rsidP="002A4946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7734">
        <w:rPr>
          <w:rFonts w:ascii="Times New Roman" w:hAnsi="Times New Roman" w:cs="Times New Roman"/>
          <w:b/>
        </w:rPr>
        <w:t>ФГБОУ ВО МГМСУ им. А.И. Евдокимова Минздрава России</w:t>
      </w:r>
    </w:p>
    <w:p w:rsidR="002A4946" w:rsidRPr="006F7734" w:rsidRDefault="002A4946" w:rsidP="002A4946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08A" w:rsidRPr="006F7734" w:rsidRDefault="0083408A">
      <w:pPr>
        <w:rPr>
          <w:rFonts w:ascii="Times New Roman" w:eastAsia="Times New Roman" w:hAnsi="Times New Roman" w:cs="Times New Roman"/>
        </w:rPr>
      </w:pPr>
    </w:p>
    <w:p w:rsidR="0083408A" w:rsidRPr="006F7734" w:rsidRDefault="0083408A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83408A" w:rsidRPr="006F7734" w:rsidRDefault="0083408A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3408A" w:rsidRPr="006F7734" w:rsidRDefault="0083408A">
      <w:pPr>
        <w:rPr>
          <w:rFonts w:ascii="Times New Roman" w:eastAsia="Times New Roman" w:hAnsi="Times New Roman" w:cs="Times New Roman"/>
          <w:sz w:val="24"/>
        </w:rPr>
      </w:pPr>
    </w:p>
    <w:p w:rsidR="00AD3DD4" w:rsidRPr="006F7734" w:rsidRDefault="00AD3DD4" w:rsidP="00AD3DD4">
      <w:pPr>
        <w:spacing w:after="0"/>
        <w:jc w:val="center"/>
        <w:rPr>
          <w:rFonts w:ascii="Times New Roman" w:hAnsi="Times New Roman" w:cs="Times New Roman"/>
          <w:b/>
        </w:rPr>
      </w:pPr>
      <w:r w:rsidRPr="006F7734">
        <w:rPr>
          <w:rFonts w:ascii="Times New Roman" w:hAnsi="Times New Roman" w:cs="Times New Roman"/>
          <w:b/>
        </w:rPr>
        <w:t>АННОТАЦИИ РАБОЧИХ ПРОГРАММ ДИСЦИПЛИН, ПРАКТИК</w:t>
      </w:r>
    </w:p>
    <w:p w:rsidR="0083408A" w:rsidRPr="006F7734" w:rsidRDefault="0083408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83408A" w:rsidRPr="006F7734" w:rsidTr="00BD6FC0">
        <w:trPr>
          <w:trHeight w:val="680"/>
          <w:jc w:val="center"/>
        </w:trPr>
        <w:tc>
          <w:tcPr>
            <w:tcW w:w="957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408A" w:rsidRPr="006F7734" w:rsidRDefault="00F4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7734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ПРОГРАММА ВЫСШЕГО ОБРАЗОВАНИЯ –</w:t>
            </w:r>
            <w:r w:rsidRPr="006F7734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:rsidR="00AD3DD4" w:rsidRPr="006F7734" w:rsidRDefault="00AD3DD4" w:rsidP="00AD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734">
              <w:rPr>
                <w:rFonts w:ascii="Times New Roman" w:hAnsi="Times New Roman" w:cs="Times New Roman"/>
                <w:b/>
              </w:rPr>
              <w:t>программы подготовки кадров высшей квалификации</w:t>
            </w:r>
          </w:p>
          <w:p w:rsidR="0083408A" w:rsidRPr="006F7734" w:rsidRDefault="00AD3DD4" w:rsidP="00AD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  <w:b/>
              </w:rPr>
              <w:t>в ординатуре</w:t>
            </w:r>
          </w:p>
        </w:tc>
      </w:tr>
      <w:tr w:rsidR="0083408A" w:rsidRPr="006F7734" w:rsidTr="00BD6FC0">
        <w:trPr>
          <w:trHeight w:val="122"/>
          <w:jc w:val="center"/>
        </w:trPr>
        <w:tc>
          <w:tcPr>
            <w:tcW w:w="9571" w:type="dxa"/>
            <w:shd w:val="clear" w:color="000000" w:fill="FFFFFF"/>
            <w:tcMar>
              <w:left w:w="108" w:type="dxa"/>
              <w:right w:w="108" w:type="dxa"/>
            </w:tcMar>
          </w:tcPr>
          <w:p w:rsidR="0083408A" w:rsidRPr="006F7734" w:rsidRDefault="00834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408A" w:rsidRPr="006F7734" w:rsidTr="00D610A0">
        <w:trPr>
          <w:trHeight w:val="680"/>
          <w:jc w:val="center"/>
        </w:trPr>
        <w:tc>
          <w:tcPr>
            <w:tcW w:w="957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408A" w:rsidRPr="006F7734" w:rsidRDefault="00031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eastAsia="Times New Roman" w:hAnsi="Times New Roman" w:cs="Times New Roman"/>
                <w:b/>
                <w:sz w:val="24"/>
              </w:rPr>
              <w:t>31.08.69 Челюстно-лицевая хирургия</w:t>
            </w:r>
          </w:p>
        </w:tc>
      </w:tr>
      <w:tr w:rsidR="0083408A" w:rsidRPr="006F7734" w:rsidTr="00D610A0">
        <w:trPr>
          <w:trHeight w:val="155"/>
          <w:jc w:val="center"/>
        </w:trPr>
        <w:tc>
          <w:tcPr>
            <w:tcW w:w="957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08A" w:rsidRPr="006F7734" w:rsidRDefault="00F42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eastAsia="Times New Roman" w:hAnsi="Times New Roman" w:cs="Times New Roman"/>
                <w:i/>
                <w:sz w:val="16"/>
              </w:rPr>
              <w:t>Код и наименование специальности/направления подготовки</w:t>
            </w:r>
          </w:p>
        </w:tc>
      </w:tr>
    </w:tbl>
    <w:p w:rsidR="0083408A" w:rsidRPr="006F7734" w:rsidRDefault="00F42BE1">
      <w:pPr>
        <w:jc w:val="center"/>
        <w:rPr>
          <w:rFonts w:ascii="Times New Roman" w:eastAsia="Times New Roman" w:hAnsi="Times New Roman" w:cs="Times New Roman"/>
        </w:rPr>
      </w:pPr>
      <w:r w:rsidRPr="006F7734">
        <w:rPr>
          <w:rFonts w:ascii="Times New Roman" w:eastAsia="Times New Roman" w:hAnsi="Times New Roman" w:cs="Times New Roman"/>
        </w:rPr>
        <w:t xml:space="preserve"> </w:t>
      </w:r>
    </w:p>
    <w:p w:rsidR="0083408A" w:rsidRPr="006F7734" w:rsidRDefault="0083408A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p w:rsidR="008B62B2" w:rsidRPr="006F7734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Pr="006F7734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5C63" w:rsidRPr="006F7734" w:rsidRDefault="0080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Pr="006F7734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Pr="006F7734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Pr="006F7734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Pr="006F7734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Pr="006F7734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Pr="006F7734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5C63" w:rsidRPr="006F7734" w:rsidRDefault="00805C63" w:rsidP="00CA72DE">
      <w:pPr>
        <w:pStyle w:val="ab"/>
        <w:rPr>
          <w:rFonts w:ascii="Times New Roman" w:hAnsi="Times New Roman" w:cs="Times New Roman"/>
        </w:rPr>
      </w:pPr>
    </w:p>
    <w:p w:rsidR="00AD3DD4" w:rsidRPr="006F7734" w:rsidRDefault="00AD3DD4" w:rsidP="00AD3DD4">
      <w:pPr>
        <w:rPr>
          <w:rFonts w:ascii="Times New Roman" w:hAnsi="Times New Roman" w:cs="Times New Roman"/>
          <w:lang w:eastAsia="en-US"/>
        </w:rPr>
      </w:pPr>
    </w:p>
    <w:p w:rsidR="00AD3DD4" w:rsidRPr="006F7734" w:rsidRDefault="00AD3DD4" w:rsidP="00AD3DD4">
      <w:pPr>
        <w:rPr>
          <w:rFonts w:ascii="Times New Roman" w:hAnsi="Times New Roman" w:cs="Times New Roman"/>
          <w:lang w:eastAsia="en-US"/>
        </w:rPr>
      </w:pPr>
    </w:p>
    <w:p w:rsidR="00AD3DD4" w:rsidRPr="006F7734" w:rsidRDefault="00AD3DD4" w:rsidP="00AD3DD4">
      <w:pPr>
        <w:rPr>
          <w:rFonts w:ascii="Times New Roman" w:hAnsi="Times New Roman" w:cs="Times New Roman"/>
          <w:lang w:eastAsia="en-US"/>
        </w:rPr>
      </w:pPr>
    </w:p>
    <w:p w:rsidR="00AD3DD4" w:rsidRPr="006F7734" w:rsidRDefault="00AD3DD4" w:rsidP="00AD3DD4">
      <w:pPr>
        <w:rPr>
          <w:rFonts w:ascii="Times New Roman" w:hAnsi="Times New Roman" w:cs="Times New Roman"/>
          <w:lang w:eastAsia="en-US"/>
        </w:rPr>
      </w:pPr>
    </w:p>
    <w:p w:rsidR="00AD3DD4" w:rsidRPr="006F7734" w:rsidRDefault="00AD3DD4" w:rsidP="00AD3DD4">
      <w:pPr>
        <w:rPr>
          <w:rFonts w:ascii="Times New Roman" w:hAnsi="Times New Roman" w:cs="Times New Roman"/>
          <w:lang w:eastAsia="en-US"/>
        </w:rPr>
      </w:pPr>
    </w:p>
    <w:p w:rsidR="00AD3DD4" w:rsidRPr="006F7734" w:rsidRDefault="00AD3DD4" w:rsidP="00AD3DD4">
      <w:pPr>
        <w:rPr>
          <w:rFonts w:ascii="Times New Roman" w:hAnsi="Times New Roman" w:cs="Times New Roman"/>
          <w:lang w:eastAsia="en-US"/>
        </w:rPr>
      </w:pPr>
    </w:p>
    <w:p w:rsidR="00AD3DD4" w:rsidRPr="006F7734" w:rsidRDefault="00AD3DD4" w:rsidP="00AD3DD4">
      <w:pPr>
        <w:rPr>
          <w:rFonts w:ascii="Times New Roman" w:hAnsi="Times New Roman" w:cs="Times New Roman"/>
          <w:lang w:eastAsia="en-US"/>
        </w:rPr>
      </w:pPr>
    </w:p>
    <w:p w:rsidR="00AD3DD4" w:rsidRPr="006F7734" w:rsidRDefault="00AD3DD4" w:rsidP="00AD3DD4">
      <w:pPr>
        <w:rPr>
          <w:rFonts w:ascii="Times New Roman" w:hAnsi="Times New Roman" w:cs="Times New Roman"/>
          <w:lang w:eastAsia="en-US"/>
        </w:rPr>
      </w:pPr>
    </w:p>
    <w:p w:rsidR="000310F5" w:rsidRPr="006F7734" w:rsidRDefault="000310F5" w:rsidP="00AD3DD4">
      <w:pPr>
        <w:rPr>
          <w:rFonts w:ascii="Times New Roman" w:hAnsi="Times New Roman" w:cs="Times New Roman"/>
          <w:lang w:eastAsia="en-US"/>
        </w:rPr>
      </w:pPr>
    </w:p>
    <w:p w:rsidR="000310F5" w:rsidRPr="006F7734" w:rsidRDefault="000310F5" w:rsidP="0003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F7734">
        <w:rPr>
          <w:rFonts w:ascii="Times New Roman" w:hAnsi="Times New Roman" w:cs="Times New Roman"/>
          <w:b/>
          <w:szCs w:val="20"/>
        </w:rPr>
        <w:lastRenderedPageBreak/>
        <w:t>Челюстно-лицевая хирургия</w:t>
      </w:r>
    </w:p>
    <w:p w:rsidR="0083408A" w:rsidRPr="006F7734" w:rsidRDefault="00F42B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F7734">
        <w:rPr>
          <w:rFonts w:ascii="Times New Roman" w:eastAsia="Times New Roman" w:hAnsi="Times New Roman" w:cs="Times New Roman"/>
          <w:b/>
          <w:color w:val="000000"/>
        </w:rPr>
        <w:t>Цель освоения дисциплины:</w:t>
      </w:r>
    </w:p>
    <w:p w:rsidR="000310F5" w:rsidRPr="006F7734" w:rsidRDefault="000310F5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6F7734">
        <w:rPr>
          <w:rFonts w:ascii="Times New Roman" w:hAnsi="Times New Roman" w:cs="Times New Roman"/>
          <w:spacing w:val="2"/>
        </w:rPr>
        <w:t>подготовка врачебных кадров высшей квалификации "врач-челюстно-лицевой хирург", способных и готовых осуществлять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по специальности челюстно-лицевая хирургия.</w:t>
      </w:r>
    </w:p>
    <w:p w:rsidR="0083408A" w:rsidRPr="006F7734" w:rsidRDefault="00F42B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F7734">
        <w:rPr>
          <w:rFonts w:ascii="Times New Roman" w:eastAsia="Times New Roman" w:hAnsi="Times New Roman" w:cs="Times New Roman"/>
          <w:b/>
          <w:color w:val="000000"/>
        </w:rPr>
        <w:t>Место дисциплины в структуре образовательной программы:</w:t>
      </w:r>
    </w:p>
    <w:p w:rsidR="0083408A" w:rsidRPr="006F7734" w:rsidRDefault="00F4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F7734">
        <w:rPr>
          <w:rFonts w:ascii="Times New Roman" w:eastAsia="Times New Roman" w:hAnsi="Times New Roman" w:cs="Times New Roman"/>
          <w:color w:val="000000"/>
        </w:rPr>
        <w:t>Дисциплина относится к базовой части учебного плана.</w:t>
      </w:r>
    </w:p>
    <w:p w:rsidR="0083408A" w:rsidRPr="006F7734" w:rsidRDefault="00F42BE1" w:rsidP="008B6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F7734">
        <w:rPr>
          <w:rFonts w:ascii="Times New Roman" w:eastAsia="Times New Roman" w:hAnsi="Times New Roman" w:cs="Times New Roman"/>
          <w:b/>
          <w:color w:val="000000"/>
        </w:rPr>
        <w:t xml:space="preserve">Компетенции обучающегося, </w:t>
      </w:r>
      <w:r w:rsidRPr="006F7734">
        <w:rPr>
          <w:rFonts w:ascii="Times New Roman" w:eastAsia="Times New Roman" w:hAnsi="Times New Roman" w:cs="Times New Roman"/>
          <w:color w:val="000000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39"/>
        <w:gridCol w:w="8302"/>
      </w:tblGrid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highlight w:val="yellow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УК-1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готовностью к абстрактному мышлению, анализу, синтезу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highlight w:val="yellow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УК-2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УК-3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ПК-1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ПК-2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ПК-3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ПК-4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ПК-5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ПК-6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 к ведению и лечению пациентов с заболеваниями челюстно-лицевой области, нуждающихся в оказании хирургической медицинской помощи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ПК-7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ПК-8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ПК-9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ПК-10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ПК-11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0310F5" w:rsidRPr="006F7734" w:rsidTr="000310F5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ПК-12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0310F5" w:rsidRPr="006F7734" w:rsidRDefault="000310F5" w:rsidP="000310F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</w:pPr>
            <w:r w:rsidRPr="006F7734">
              <w:rPr>
                <w:rFonts w:ascii="Times New Roman" w:eastAsia="Droid Sans Fallback" w:hAnsi="Times New Roman" w:cs="Times New Roman"/>
                <w:color w:val="00000A"/>
                <w:kern w:val="2"/>
                <w:lang w:eastAsia="zh-CN" w:bidi="hi-I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CA72DE" w:rsidRPr="006F7734" w:rsidRDefault="00CA72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08A" w:rsidRPr="006F7734" w:rsidRDefault="00F42B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F7734">
        <w:rPr>
          <w:rFonts w:ascii="Times New Roman" w:eastAsia="Times New Roman" w:hAnsi="Times New Roman" w:cs="Times New Roman"/>
          <w:b/>
          <w:color w:val="000000"/>
        </w:rPr>
        <w:t>Содержание дисциплины:</w:t>
      </w:r>
    </w:p>
    <w:tbl>
      <w:tblPr>
        <w:tblW w:w="10207" w:type="dxa"/>
        <w:tblInd w:w="-206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10207"/>
      </w:tblGrid>
      <w:tr w:rsidR="00525490" w:rsidRPr="006F7734" w:rsidTr="00BF3816"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525490" w:rsidRPr="006F7734" w:rsidRDefault="00525490" w:rsidP="00525490">
            <w:pPr>
              <w:pStyle w:val="ConsPlusNormal"/>
              <w:widowControl/>
              <w:autoSpaceDE/>
              <w:autoSpaceDN/>
              <w:rPr>
                <w:rFonts w:ascii="Times New Roman" w:eastAsiaTheme="minorEastAsia" w:hAnsi="Times New Roman" w:cs="Times New Roman"/>
                <w:szCs w:val="22"/>
              </w:rPr>
            </w:pPr>
            <w:r w:rsidRPr="006F7734">
              <w:rPr>
                <w:rFonts w:ascii="Times New Roman" w:eastAsiaTheme="minorEastAsia" w:hAnsi="Times New Roman" w:cs="Times New Roman"/>
                <w:szCs w:val="22"/>
              </w:rPr>
              <w:t>Обследование больного с челюстно-лицевой патологией</w:t>
            </w:r>
          </w:p>
        </w:tc>
      </w:tr>
      <w:tr w:rsidR="00525490" w:rsidRPr="006F7734" w:rsidTr="00BF3816"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525490" w:rsidRPr="006F7734" w:rsidRDefault="00525490" w:rsidP="0052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lastRenderedPageBreak/>
              <w:t>Воспалительные заболевания челюстно-лицевой области.</w:t>
            </w:r>
          </w:p>
        </w:tc>
      </w:tr>
      <w:tr w:rsidR="00525490" w:rsidRPr="006F7734" w:rsidTr="00BF3816"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525490" w:rsidRPr="006F7734" w:rsidRDefault="00525490" w:rsidP="0052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Новообразования челюстно-лицевой области</w:t>
            </w:r>
          </w:p>
        </w:tc>
      </w:tr>
      <w:tr w:rsidR="00525490" w:rsidRPr="006F7734" w:rsidTr="00BF3816"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525490" w:rsidRPr="006F7734" w:rsidRDefault="00525490" w:rsidP="0052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Заболевания и повреждения нервов челюстно-лицевой области</w:t>
            </w:r>
          </w:p>
        </w:tc>
      </w:tr>
      <w:tr w:rsidR="00525490" w:rsidRPr="006F7734" w:rsidTr="00BF3816"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525490" w:rsidRPr="006F7734" w:rsidRDefault="00525490" w:rsidP="0052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Заболевания и повреждение слюнных желез</w:t>
            </w:r>
          </w:p>
        </w:tc>
      </w:tr>
      <w:tr w:rsidR="00525490" w:rsidRPr="006F7734" w:rsidTr="00BF3816"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525490" w:rsidRPr="006F7734" w:rsidRDefault="00525490" w:rsidP="0052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Заболевание височно-нижнечелюстного сустава и анкилоз височно-нижнечелюстного сустава</w:t>
            </w:r>
          </w:p>
        </w:tc>
      </w:tr>
      <w:tr w:rsidR="00525490" w:rsidRPr="006F7734" w:rsidTr="00BF3816"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525490" w:rsidRPr="006F7734" w:rsidRDefault="00525490" w:rsidP="0052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Травма челюстно-лицевой области</w:t>
            </w:r>
          </w:p>
        </w:tc>
      </w:tr>
      <w:tr w:rsidR="00525490" w:rsidRPr="006F7734" w:rsidTr="00BF3816"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525490" w:rsidRPr="006F7734" w:rsidRDefault="00525490" w:rsidP="0052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Врожденные дефекты и деформации черепно-челюстно-лицевой области</w:t>
            </w:r>
          </w:p>
        </w:tc>
      </w:tr>
      <w:tr w:rsidR="00525490" w:rsidRPr="006F7734" w:rsidTr="00BF3816"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525490" w:rsidRPr="006F7734" w:rsidRDefault="00525490" w:rsidP="0052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Восстановительная и пластическая хирургия лица и челюстей</w:t>
            </w:r>
          </w:p>
        </w:tc>
      </w:tr>
      <w:tr w:rsidR="00525490" w:rsidRPr="006F7734" w:rsidTr="00BF3816"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525490" w:rsidRPr="006F7734" w:rsidRDefault="00525490" w:rsidP="0052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Эстетическая хирургия лица и шеи</w:t>
            </w:r>
          </w:p>
        </w:tc>
      </w:tr>
      <w:tr w:rsidR="00525490" w:rsidRPr="006F7734" w:rsidTr="00BF3816"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525490" w:rsidRPr="006F7734" w:rsidRDefault="00525490" w:rsidP="0052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Военная и экстремальная челюстно-лицевая хирургия</w:t>
            </w:r>
          </w:p>
        </w:tc>
      </w:tr>
    </w:tbl>
    <w:p w:rsidR="000310F5" w:rsidRPr="006F7734" w:rsidRDefault="000310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A72DE" w:rsidRPr="006F7734" w:rsidRDefault="00CA72DE" w:rsidP="00CA72D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bookmarkStart w:id="0" w:name="_Toc434932594"/>
      <w:bookmarkStart w:id="1" w:name="_Toc434932593"/>
      <w:r w:rsidRPr="006F773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Правоведение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Цель освоения дисциплины: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hAnsi="Times New Roman" w:cs="Times New Roman"/>
          <w:color w:val="000000" w:themeColor="text1"/>
        </w:rPr>
        <w:t xml:space="preserve">Формирование </w:t>
      </w:r>
      <w:r w:rsidRPr="006F7734">
        <w:rPr>
          <w:rFonts w:ascii="Times New Roman" w:hAnsi="Times New Roman" w:cs="Times New Roman"/>
          <w:bCs/>
          <w:color w:val="000000" w:themeColor="text1"/>
        </w:rPr>
        <w:t>у</w:t>
      </w:r>
      <w:r w:rsidRPr="006F773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F7734">
        <w:rPr>
          <w:rFonts w:ascii="Times New Roman" w:hAnsi="Times New Roman" w:cs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Дисциплина относится к базовой части учебного плана.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 xml:space="preserve">Компетенции обучающегося, </w:t>
      </w:r>
      <w:r w:rsidRPr="006F7734">
        <w:rPr>
          <w:rFonts w:ascii="Times New Roman" w:eastAsia="Times New Roman" w:hAnsi="Times New Roman" w:cs="Times New Roman"/>
          <w:color w:val="000000" w:themeColor="text1"/>
        </w:rPr>
        <w:t>формируемые в результате освоения дисциплины: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Организационно-управленческая деятельность: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Содержание дисциплины:</w:t>
      </w:r>
    </w:p>
    <w:tbl>
      <w:tblPr>
        <w:tblStyle w:val="4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72DE" w:rsidRPr="006F7734" w:rsidTr="000310F5">
        <w:trPr>
          <w:trHeight w:val="20"/>
        </w:trPr>
        <w:tc>
          <w:tcPr>
            <w:tcW w:w="1114" w:type="pct"/>
            <w:hideMark/>
          </w:tcPr>
          <w:p w:rsidR="00CA72DE" w:rsidRPr="006F7734" w:rsidRDefault="00CA72DE" w:rsidP="000310F5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6F7734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CA72DE" w:rsidRPr="006F7734" w:rsidTr="000310F5">
        <w:trPr>
          <w:trHeight w:val="20"/>
        </w:trPr>
        <w:tc>
          <w:tcPr>
            <w:tcW w:w="1114" w:type="pct"/>
            <w:hideMark/>
          </w:tcPr>
          <w:p w:rsidR="00CA72DE" w:rsidRPr="006F7734" w:rsidRDefault="00CA72DE" w:rsidP="000310F5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6F7734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55E00" w:rsidRDefault="00855E00" w:rsidP="0085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5E00">
        <w:rPr>
          <w:rFonts w:ascii="Times New Roman" w:eastAsia="Times New Roman" w:hAnsi="Times New Roman" w:cs="Times New Roman"/>
          <w:b/>
        </w:rPr>
        <w:t>Общественное здоровье и здравоохранение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Цель освоения дисциплины:</w:t>
      </w:r>
    </w:p>
    <w:p w:rsidR="00CA72DE" w:rsidRPr="006F7734" w:rsidRDefault="00CA72DE" w:rsidP="00CA72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F7734">
        <w:rPr>
          <w:rFonts w:ascii="Times New Roman" w:hAnsi="Times New Roman" w:cs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Дисциплина относится к базовой части учебного плана.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 xml:space="preserve">Компетенции обучающегося, </w:t>
      </w:r>
      <w:r w:rsidRPr="006F7734">
        <w:rPr>
          <w:rFonts w:ascii="Times New Roman" w:eastAsia="Times New Roman" w:hAnsi="Times New Roman" w:cs="Times New Roman"/>
          <w:color w:val="000000" w:themeColor="text1"/>
        </w:rPr>
        <w:t>формируемые в результате освоения дисциплины: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Готовность к абстрактному мышлению, анализу, синтезу (УК-1);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Профилактическая деятельность: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Психолого-педагогическая деятельность: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Организационно-управленческая деятельность: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Содержание дисциплины:</w:t>
      </w:r>
    </w:p>
    <w:tbl>
      <w:tblPr>
        <w:tblStyle w:val="4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8"/>
      </w:tblGrid>
      <w:tr w:rsidR="00CA72DE" w:rsidRPr="006F7734" w:rsidTr="000310F5">
        <w:trPr>
          <w:trHeight w:val="20"/>
        </w:trPr>
        <w:tc>
          <w:tcPr>
            <w:tcW w:w="1016" w:type="pct"/>
          </w:tcPr>
          <w:p w:rsidR="00CA72DE" w:rsidRPr="006F7734" w:rsidRDefault="00CA72DE" w:rsidP="000310F5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7734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CA72DE" w:rsidRPr="006F7734" w:rsidTr="000310F5">
        <w:trPr>
          <w:trHeight w:val="20"/>
        </w:trPr>
        <w:tc>
          <w:tcPr>
            <w:tcW w:w="1016" w:type="pct"/>
          </w:tcPr>
          <w:p w:rsidR="00CA72DE" w:rsidRPr="006F7734" w:rsidRDefault="00CA72DE" w:rsidP="000310F5">
            <w:pPr>
              <w:rPr>
                <w:color w:val="000000" w:themeColor="text1"/>
                <w:sz w:val="22"/>
                <w:szCs w:val="22"/>
              </w:rPr>
            </w:pPr>
            <w:r w:rsidRPr="006F7734">
              <w:rPr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CA72DE" w:rsidRPr="006F7734" w:rsidTr="000310F5">
        <w:trPr>
          <w:trHeight w:val="20"/>
        </w:trPr>
        <w:tc>
          <w:tcPr>
            <w:tcW w:w="1016" w:type="pct"/>
          </w:tcPr>
          <w:p w:rsidR="00CA72DE" w:rsidRPr="006F7734" w:rsidRDefault="00CA72DE" w:rsidP="000310F5">
            <w:pPr>
              <w:rPr>
                <w:color w:val="000000" w:themeColor="text1"/>
                <w:sz w:val="22"/>
                <w:szCs w:val="22"/>
              </w:rPr>
            </w:pPr>
            <w:r w:rsidRPr="006F7734">
              <w:rPr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CA72DE" w:rsidRPr="006F7734" w:rsidTr="000310F5">
        <w:trPr>
          <w:trHeight w:val="20"/>
        </w:trPr>
        <w:tc>
          <w:tcPr>
            <w:tcW w:w="1016" w:type="pct"/>
          </w:tcPr>
          <w:p w:rsidR="00CA72DE" w:rsidRPr="006F7734" w:rsidRDefault="00CA72DE" w:rsidP="000310F5">
            <w:pPr>
              <w:rPr>
                <w:color w:val="000000" w:themeColor="text1"/>
                <w:sz w:val="22"/>
                <w:szCs w:val="22"/>
              </w:rPr>
            </w:pPr>
            <w:r w:rsidRPr="006F7734">
              <w:rPr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D2AA2" w:rsidRPr="006F7734" w:rsidRDefault="00ED2AA2" w:rsidP="00ED2AA2">
      <w:pPr>
        <w:pStyle w:val="2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F7734">
        <w:rPr>
          <w:rFonts w:ascii="Times New Roman" w:eastAsia="Times New Roman" w:hAnsi="Times New Roman" w:cs="Times New Roman"/>
          <w:color w:val="auto"/>
          <w:sz w:val="22"/>
          <w:szCs w:val="22"/>
        </w:rPr>
        <w:t>Гигиена и эпидемиология чрезвычайных ситуаций</w:t>
      </w:r>
      <w:bookmarkEnd w:id="0"/>
    </w:p>
    <w:p w:rsidR="00ED2AA2" w:rsidRPr="006F7734" w:rsidRDefault="00ED2AA2" w:rsidP="00ED2A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7734">
        <w:rPr>
          <w:rFonts w:ascii="Times New Roman" w:hAnsi="Times New Roman" w:cs="Times New Roman"/>
          <w:b/>
        </w:rPr>
        <w:t xml:space="preserve">Цель освоения дисциплины: </w:t>
      </w:r>
    </w:p>
    <w:p w:rsidR="00ED2AA2" w:rsidRPr="006F7734" w:rsidRDefault="00ED2AA2" w:rsidP="00ED2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7734">
        <w:rPr>
          <w:rFonts w:ascii="Times New Roman" w:hAnsi="Times New Roman" w:cs="Times New Roman"/>
        </w:rPr>
        <w:t>Закрепление профессиональных знаний,  повышение уровня теоретических знаний и приобретение практических навыков необходимых, для оказания квалифицированной медицинской помощи пораженному населению в чрезвычайных ситуациях мирного времени.</w:t>
      </w:r>
    </w:p>
    <w:p w:rsidR="00ED2AA2" w:rsidRPr="006F7734" w:rsidRDefault="00ED2AA2" w:rsidP="00ED2A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F7734">
        <w:rPr>
          <w:rFonts w:ascii="Times New Roman" w:hAnsi="Times New Roman" w:cs="Times New Roman"/>
          <w:b/>
        </w:rPr>
        <w:t>Место</w:t>
      </w:r>
      <w:r w:rsidRPr="006F7734">
        <w:rPr>
          <w:rFonts w:ascii="Times New Roman" w:hAnsi="Times New Roman" w:cs="Times New Roman"/>
        </w:rPr>
        <w:t xml:space="preserve"> </w:t>
      </w:r>
      <w:r w:rsidRPr="006F7734">
        <w:rPr>
          <w:rFonts w:ascii="Times New Roman" w:hAnsi="Times New Roman" w:cs="Times New Roman"/>
          <w:b/>
        </w:rPr>
        <w:t xml:space="preserve">дисциплины в структуре образовательной программы: </w:t>
      </w:r>
    </w:p>
    <w:p w:rsidR="00ED2AA2" w:rsidRPr="006F7734" w:rsidRDefault="00ED2AA2" w:rsidP="00ED2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7734">
        <w:rPr>
          <w:rFonts w:ascii="Times New Roman" w:hAnsi="Times New Roman" w:cs="Times New Roman"/>
        </w:rPr>
        <w:t>Дисциплина относится к базовой части учебного плана.</w:t>
      </w:r>
    </w:p>
    <w:p w:rsidR="00ED2AA2" w:rsidRPr="006F7734" w:rsidRDefault="00ED2AA2" w:rsidP="00ED2AA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F7734">
        <w:rPr>
          <w:rFonts w:ascii="Times New Roman" w:hAnsi="Times New Roman" w:cs="Times New Roman"/>
          <w:b/>
        </w:rPr>
        <w:t xml:space="preserve">Компетенции обучающегося, </w:t>
      </w:r>
      <w:r w:rsidRPr="006F7734">
        <w:rPr>
          <w:rFonts w:ascii="Times New Roman" w:hAnsi="Times New Roman" w:cs="Times New Roman"/>
        </w:rPr>
        <w:t>формируемые в результате освоения дисциплины:</w:t>
      </w:r>
    </w:p>
    <w:p w:rsidR="00ED2AA2" w:rsidRPr="006F7734" w:rsidRDefault="00ED2AA2" w:rsidP="00ED2AA2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6F7734">
        <w:rPr>
          <w:rFonts w:ascii="Times New Roman" w:hAnsi="Times New Roman" w:cs="Times New Roman"/>
          <w:b/>
          <w:szCs w:val="22"/>
        </w:rPr>
        <w:t>Профилактическая деятельность:</w:t>
      </w:r>
    </w:p>
    <w:p w:rsidR="00ED2AA2" w:rsidRPr="006F7734" w:rsidRDefault="00ED2AA2" w:rsidP="00ED2AA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F7734">
        <w:rPr>
          <w:rFonts w:ascii="Times New Roman" w:hAnsi="Times New Roman" w:cs="Times New Roman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AD7164" w:rsidRPr="006F7734" w:rsidRDefault="00AD7164" w:rsidP="00AD7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7734">
        <w:rPr>
          <w:rFonts w:ascii="Times New Roman" w:eastAsia="Times New Roman" w:hAnsi="Times New Roman" w:cs="Times New Roman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ED2AA2" w:rsidRPr="006F7734" w:rsidRDefault="00ED2AA2" w:rsidP="00ED2AA2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6F7734">
        <w:rPr>
          <w:rFonts w:ascii="Times New Roman" w:hAnsi="Times New Roman" w:cs="Times New Roman"/>
          <w:b/>
          <w:szCs w:val="22"/>
        </w:rPr>
        <w:t>Лечебная деятельность:</w:t>
      </w:r>
    </w:p>
    <w:p w:rsidR="00ED2AA2" w:rsidRPr="006F7734" w:rsidRDefault="00ED2AA2" w:rsidP="00ED2AA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F7734">
        <w:rPr>
          <w:rFonts w:ascii="Times New Roman" w:hAnsi="Times New Roman" w:cs="Times New Roman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ED2AA2" w:rsidRPr="006F7734" w:rsidRDefault="00ED2AA2" w:rsidP="00ED2AA2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6F7734">
        <w:rPr>
          <w:rFonts w:ascii="Times New Roman" w:hAnsi="Times New Roman" w:cs="Times New Roman"/>
          <w:b/>
          <w:szCs w:val="22"/>
        </w:rPr>
        <w:t>Организационно-управленческая деятельность:</w:t>
      </w:r>
    </w:p>
    <w:p w:rsidR="00ED2AA2" w:rsidRPr="006F7734" w:rsidRDefault="00ED2AA2" w:rsidP="00ED2AA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F7734">
        <w:rPr>
          <w:rFonts w:ascii="Times New Roman" w:hAnsi="Times New Roman" w:cs="Times New Roman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ED2AA2" w:rsidRPr="006F7734" w:rsidRDefault="00ED2AA2" w:rsidP="00ED2A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F7734">
        <w:rPr>
          <w:rFonts w:ascii="Times New Roman" w:hAnsi="Times New Roman" w:cs="Times New Roman"/>
          <w:b/>
        </w:rPr>
        <w:t>Содержание дисциплины.</w:t>
      </w:r>
    </w:p>
    <w:p w:rsidR="00ED2AA2" w:rsidRPr="006F7734" w:rsidRDefault="00ED2AA2" w:rsidP="00ED2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7734">
        <w:rPr>
          <w:rFonts w:ascii="Times New Roman" w:hAnsi="Times New Roman" w:cs="Times New Roman"/>
        </w:rPr>
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 Характеристика, Медико-санитарное обеспечение и медицинская защита населения и спасателей в чрезвычайных ситуациях мирного времени. Уход за тяжело ранеными пострадавшими. Подготовка,  работа и эвакуация лечебно-профилактического учреждения при чрезвычайных ситуациях мирного времени. Принципы оказания первой врачебной помощь пострадавшим при ЧС.</w:t>
      </w:r>
    </w:p>
    <w:p w:rsidR="00CA72DE" w:rsidRPr="006F7734" w:rsidRDefault="00CA72DE" w:rsidP="00CA72D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bookmarkStart w:id="2" w:name="_Toc434932595"/>
      <w:bookmarkEnd w:id="1"/>
      <w:r w:rsidRPr="006F773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Педагогика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Цель освоения дисциплины:</w:t>
      </w:r>
    </w:p>
    <w:p w:rsidR="00CA72DE" w:rsidRPr="006F7734" w:rsidRDefault="00CA72DE" w:rsidP="00CA72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F7734">
        <w:rPr>
          <w:rFonts w:ascii="Times New Roman" w:hAnsi="Times New Roman" w:cs="Times New Roman"/>
          <w:color w:val="000000" w:themeColor="text1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Дисциплина относится к базовой части учебного плана.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 xml:space="preserve">Компетенции обучающегося, </w:t>
      </w:r>
      <w:r w:rsidRPr="006F7734">
        <w:rPr>
          <w:rFonts w:ascii="Times New Roman" w:eastAsia="Times New Roman" w:hAnsi="Times New Roman" w:cs="Times New Roman"/>
          <w:color w:val="000000" w:themeColor="text1"/>
        </w:rPr>
        <w:t>формируемые в результате освоения дисциплины: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Готовность к абстрактному мышлению, анализу, синтезу (УК-1);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lastRenderedPageBreak/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CA72DE" w:rsidRPr="006F7734" w:rsidTr="000310F5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A72DE" w:rsidRPr="006F7734" w:rsidRDefault="00CA72DE" w:rsidP="000310F5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CA72DE" w:rsidRPr="006F7734" w:rsidTr="000310F5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A72DE" w:rsidRPr="006F7734" w:rsidRDefault="00CA72DE" w:rsidP="000310F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CA72DE" w:rsidRPr="006F7734" w:rsidTr="000310F5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A72DE" w:rsidRPr="006F7734" w:rsidRDefault="00CA72DE" w:rsidP="000310F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Педагогические  подходы к формированию  ценностно-смысловых установок врача</w:t>
            </w:r>
          </w:p>
        </w:tc>
      </w:tr>
      <w:tr w:rsidR="00CA72DE" w:rsidRPr="006F7734" w:rsidTr="000310F5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A72DE" w:rsidRPr="006F7734" w:rsidRDefault="00CA72DE" w:rsidP="000310F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E97284" w:rsidRPr="006F7734" w:rsidRDefault="00E97284" w:rsidP="00805C63">
      <w:pPr>
        <w:pStyle w:val="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F7734">
        <w:rPr>
          <w:rFonts w:ascii="Times New Roman" w:eastAsia="Times New Roman" w:hAnsi="Times New Roman" w:cs="Times New Roman"/>
          <w:color w:val="auto"/>
          <w:sz w:val="22"/>
          <w:szCs w:val="22"/>
        </w:rPr>
        <w:t>Микробиология</w:t>
      </w:r>
      <w:bookmarkEnd w:id="2"/>
    </w:p>
    <w:p w:rsidR="00E97284" w:rsidRPr="006F7734" w:rsidRDefault="00E97284" w:rsidP="000C288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F7734">
        <w:rPr>
          <w:rFonts w:ascii="Times New Roman" w:hAnsi="Times New Roman" w:cs="Times New Roman"/>
          <w:b/>
        </w:rPr>
        <w:t xml:space="preserve">Цель освоения дисциплины: </w:t>
      </w:r>
    </w:p>
    <w:p w:rsidR="00E97284" w:rsidRPr="006F7734" w:rsidRDefault="000C2887" w:rsidP="000C28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7734">
        <w:rPr>
          <w:rFonts w:ascii="Times New Roman" w:hAnsi="Times New Roman" w:cs="Times New Roman"/>
        </w:rPr>
        <w:t>О</w:t>
      </w:r>
      <w:r w:rsidR="00E97284" w:rsidRPr="006F7734">
        <w:rPr>
          <w:rFonts w:ascii="Times New Roman" w:hAnsi="Times New Roman" w:cs="Times New Roman"/>
        </w:rPr>
        <w:t>владение теоретическими знаниями, практическими умениями и навыками по дисциплине микробиология, вирусология; приобретение опыта использования полученных знаний в самостоятельной профессиональной деятельности врача  - хирурга.</w:t>
      </w:r>
    </w:p>
    <w:p w:rsidR="00E97284" w:rsidRPr="006F7734" w:rsidRDefault="00E97284" w:rsidP="000C288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F7734">
        <w:rPr>
          <w:rFonts w:ascii="Times New Roman" w:hAnsi="Times New Roman" w:cs="Times New Roman"/>
          <w:b/>
        </w:rPr>
        <w:t>Место</w:t>
      </w:r>
      <w:r w:rsidRPr="006F7734">
        <w:rPr>
          <w:rFonts w:ascii="Times New Roman" w:hAnsi="Times New Roman" w:cs="Times New Roman"/>
        </w:rPr>
        <w:t xml:space="preserve"> </w:t>
      </w:r>
      <w:r w:rsidRPr="006F7734">
        <w:rPr>
          <w:rFonts w:ascii="Times New Roman" w:hAnsi="Times New Roman" w:cs="Times New Roman"/>
          <w:b/>
        </w:rPr>
        <w:t>дисциплины в структуре образовательной программе:</w:t>
      </w:r>
    </w:p>
    <w:p w:rsidR="00E97284" w:rsidRPr="006F7734" w:rsidRDefault="000C2887" w:rsidP="000C28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7734">
        <w:rPr>
          <w:rFonts w:ascii="Times New Roman" w:hAnsi="Times New Roman" w:cs="Times New Roman"/>
        </w:rPr>
        <w:t>Д</w:t>
      </w:r>
      <w:r w:rsidR="00E97284" w:rsidRPr="006F7734">
        <w:rPr>
          <w:rFonts w:ascii="Times New Roman" w:hAnsi="Times New Roman" w:cs="Times New Roman"/>
        </w:rPr>
        <w:t>исциплина относится к базовой части учебного плана.</w:t>
      </w:r>
    </w:p>
    <w:p w:rsidR="00E97284" w:rsidRPr="006F7734" w:rsidRDefault="00E97284" w:rsidP="000C28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F7734">
        <w:rPr>
          <w:rFonts w:ascii="Times New Roman" w:hAnsi="Times New Roman" w:cs="Times New Roman"/>
          <w:b/>
        </w:rPr>
        <w:t xml:space="preserve">Компетенции обучающегося, </w:t>
      </w:r>
      <w:r w:rsidRPr="006F7734">
        <w:rPr>
          <w:rFonts w:ascii="Times New Roman" w:hAnsi="Times New Roman" w:cs="Times New Roman"/>
        </w:rPr>
        <w:t>формируемые в результате освоения дисциплины: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8575"/>
      </w:tblGrid>
      <w:tr w:rsidR="00BB64B1" w:rsidRPr="006F7734" w:rsidTr="00BB64B1">
        <w:trPr>
          <w:trHeight w:val="340"/>
        </w:trPr>
        <w:tc>
          <w:tcPr>
            <w:tcW w:w="1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B1" w:rsidRPr="006F7734" w:rsidRDefault="00BB64B1" w:rsidP="00BB64B1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</w:rPr>
            </w:pPr>
            <w:r w:rsidRPr="006F7734">
              <w:rPr>
                <w:rFonts w:ascii="Times New Roman" w:hAnsi="Times New Roman" w:cs="Times New Roman"/>
                <w:kern w:val="3"/>
              </w:rPr>
              <w:t>УК-1</w:t>
            </w:r>
          </w:p>
        </w:tc>
        <w:tc>
          <w:tcPr>
            <w:tcW w:w="8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B1" w:rsidRPr="006F7734" w:rsidRDefault="00BB64B1" w:rsidP="00BB64B1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</w:rPr>
            </w:pPr>
            <w:r w:rsidRPr="006F7734">
              <w:rPr>
                <w:rFonts w:ascii="Times New Roman" w:hAnsi="Times New Roman" w:cs="Times New Roman"/>
                <w:kern w:val="3"/>
              </w:rPr>
              <w:t>готовностью к абстрактному мышлению, анализу, синтезу</w:t>
            </w:r>
          </w:p>
        </w:tc>
      </w:tr>
      <w:tr w:rsidR="00BB64B1" w:rsidRPr="006F7734" w:rsidTr="00BB64B1">
        <w:trPr>
          <w:trHeight w:val="340"/>
        </w:trPr>
        <w:tc>
          <w:tcPr>
            <w:tcW w:w="1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B1" w:rsidRPr="006F7734" w:rsidRDefault="00BB64B1" w:rsidP="00BB64B1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</w:rPr>
            </w:pPr>
            <w:r w:rsidRPr="006F7734">
              <w:rPr>
                <w:rFonts w:ascii="Times New Roman" w:hAnsi="Times New Roman" w:cs="Times New Roman"/>
                <w:kern w:val="3"/>
              </w:rPr>
              <w:t>ПК-3</w:t>
            </w:r>
          </w:p>
        </w:tc>
        <w:tc>
          <w:tcPr>
            <w:tcW w:w="8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B1" w:rsidRPr="006F7734" w:rsidRDefault="00BB64B1" w:rsidP="00BB64B1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</w:rPr>
            </w:pPr>
            <w:r w:rsidRPr="006F7734">
              <w:rPr>
                <w:rFonts w:ascii="Times New Roman" w:hAnsi="Times New Roman" w:cs="Times New Roman"/>
                <w:kern w:val="3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BB64B1" w:rsidRPr="006F7734" w:rsidTr="00BB64B1">
        <w:trPr>
          <w:trHeight w:val="340"/>
        </w:trPr>
        <w:tc>
          <w:tcPr>
            <w:tcW w:w="1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B1" w:rsidRPr="006F7734" w:rsidRDefault="00BB64B1" w:rsidP="00BB64B1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</w:rPr>
            </w:pPr>
            <w:r w:rsidRPr="006F7734">
              <w:rPr>
                <w:rFonts w:ascii="Times New Roman" w:hAnsi="Times New Roman" w:cs="Times New Roman"/>
                <w:kern w:val="3"/>
              </w:rPr>
              <w:t>ПК-6</w:t>
            </w:r>
          </w:p>
        </w:tc>
        <w:tc>
          <w:tcPr>
            <w:tcW w:w="8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B1" w:rsidRPr="006F7734" w:rsidRDefault="00BB64B1" w:rsidP="00BB64B1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</w:rPr>
            </w:pPr>
            <w:r w:rsidRPr="006F7734">
              <w:rPr>
                <w:rFonts w:ascii="Times New Roman" w:hAnsi="Times New Roman" w:cs="Times New Roman"/>
                <w:kern w:val="3"/>
              </w:rPr>
              <w:t>готовность к ведению и лечению пациентов с заболеваниями челюстно-лицевой области, нуждающихся в оказании хирургической медицинской помощи</w:t>
            </w:r>
          </w:p>
        </w:tc>
      </w:tr>
      <w:tr w:rsidR="00BB64B1" w:rsidRPr="006F7734" w:rsidTr="00BB64B1">
        <w:trPr>
          <w:trHeight w:val="340"/>
        </w:trPr>
        <w:tc>
          <w:tcPr>
            <w:tcW w:w="1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B1" w:rsidRPr="006F7734" w:rsidRDefault="00BB64B1" w:rsidP="00BB64B1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</w:rPr>
            </w:pPr>
            <w:r w:rsidRPr="006F7734">
              <w:rPr>
                <w:rFonts w:ascii="Times New Roman" w:hAnsi="Times New Roman" w:cs="Times New Roman"/>
                <w:kern w:val="3"/>
              </w:rPr>
              <w:t>ПК-8</w:t>
            </w:r>
          </w:p>
        </w:tc>
        <w:tc>
          <w:tcPr>
            <w:tcW w:w="8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B1" w:rsidRPr="006F7734" w:rsidRDefault="00BB64B1" w:rsidP="00BB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734">
              <w:rPr>
                <w:rFonts w:ascii="Times New Roman" w:eastAsia="Times New Roman" w:hAnsi="Times New Roman" w:cs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</w:tbl>
    <w:p w:rsidR="00525490" w:rsidRPr="006F7734" w:rsidRDefault="00525490" w:rsidP="000C28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97284" w:rsidRPr="006F7734" w:rsidRDefault="00E97284" w:rsidP="000C288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F7734">
        <w:rPr>
          <w:rFonts w:ascii="Times New Roman" w:hAnsi="Times New Roman" w:cs="Times New Roman"/>
          <w:b/>
        </w:rPr>
        <w:t>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CA72DE" w:rsidRPr="006F7734" w:rsidTr="00CA72DE">
        <w:trPr>
          <w:trHeight w:val="20"/>
        </w:trPr>
        <w:tc>
          <w:tcPr>
            <w:tcW w:w="5000" w:type="pct"/>
          </w:tcPr>
          <w:p w:rsidR="00CA72DE" w:rsidRPr="006F7734" w:rsidRDefault="00CA72DE" w:rsidP="00CA72DE">
            <w:pPr>
              <w:rPr>
                <w:sz w:val="22"/>
                <w:szCs w:val="22"/>
              </w:rPr>
            </w:pPr>
            <w:bookmarkStart w:id="3" w:name="_Toc434932596"/>
            <w:r w:rsidRPr="006F7734">
              <w:rPr>
                <w:sz w:val="22"/>
                <w:szCs w:val="22"/>
              </w:rPr>
              <w:t xml:space="preserve">Бактериальные инфекции </w:t>
            </w:r>
          </w:p>
        </w:tc>
      </w:tr>
      <w:tr w:rsidR="00CA72DE" w:rsidRPr="006F7734" w:rsidTr="00CA72DE">
        <w:trPr>
          <w:trHeight w:val="20"/>
        </w:trPr>
        <w:tc>
          <w:tcPr>
            <w:tcW w:w="5000" w:type="pct"/>
          </w:tcPr>
          <w:p w:rsidR="00CA72DE" w:rsidRPr="006F7734" w:rsidRDefault="00CA72DE" w:rsidP="00CA72DE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F7734">
              <w:rPr>
                <w:sz w:val="22"/>
                <w:szCs w:val="22"/>
              </w:rPr>
              <w:t>Оппортунистические инфекции</w:t>
            </w:r>
          </w:p>
        </w:tc>
      </w:tr>
      <w:tr w:rsidR="00CA72DE" w:rsidRPr="006F7734" w:rsidTr="00CA72DE">
        <w:trPr>
          <w:trHeight w:val="20"/>
        </w:trPr>
        <w:tc>
          <w:tcPr>
            <w:tcW w:w="5000" w:type="pct"/>
          </w:tcPr>
          <w:p w:rsidR="00CA72DE" w:rsidRPr="006F7734" w:rsidRDefault="00CA72DE" w:rsidP="00CA72DE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F7734">
              <w:rPr>
                <w:sz w:val="22"/>
                <w:szCs w:val="22"/>
              </w:rPr>
              <w:t>Возбудители вирусных, грибковых и паразитарных инфекций</w:t>
            </w:r>
          </w:p>
        </w:tc>
      </w:tr>
    </w:tbl>
    <w:p w:rsidR="00CA72DE" w:rsidRPr="006F7734" w:rsidRDefault="00CA72DE" w:rsidP="00CA72D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A72DE" w:rsidRPr="006F7734" w:rsidRDefault="00CA72DE" w:rsidP="00CA72D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bCs/>
          <w:color w:val="000000" w:themeColor="text1"/>
        </w:rPr>
        <w:t>Медицинская информатика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Цель освоения дисциплины: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F7734">
        <w:rPr>
          <w:rFonts w:ascii="Times New Roman" w:hAnsi="Times New Roman" w:cs="Times New Roman"/>
          <w:color w:val="000000" w:themeColor="text1"/>
        </w:rPr>
        <w:t xml:space="preserve">Формирование у ординатора  углубленных профессиональных  знаний в области  информационных технологий. </w:t>
      </w:r>
    </w:p>
    <w:p w:rsidR="00CA72DE" w:rsidRPr="006F7734" w:rsidRDefault="00CA72DE" w:rsidP="00CA7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Дисциплина относится к вариативной части учебного плана.</w:t>
      </w:r>
    </w:p>
    <w:p w:rsidR="00CA72DE" w:rsidRPr="006F7734" w:rsidRDefault="00CA72DE" w:rsidP="00CA7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 xml:space="preserve">Компетенции обучающегося, </w:t>
      </w:r>
      <w:r w:rsidRPr="006F7734">
        <w:rPr>
          <w:rFonts w:ascii="Times New Roman" w:eastAsia="Times New Roman" w:hAnsi="Times New Roman" w:cs="Times New Roman"/>
          <w:color w:val="000000" w:themeColor="text1"/>
        </w:rPr>
        <w:t>формируемые в результате освоения дисциплины:</w:t>
      </w:r>
    </w:p>
    <w:p w:rsidR="00CA72DE" w:rsidRPr="006F7734" w:rsidRDefault="00CA72DE" w:rsidP="00CA72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Готовность к абстрактному мышлению, анализу, синтезу (УК-1);</w:t>
      </w:r>
    </w:p>
    <w:p w:rsidR="00CA72DE" w:rsidRPr="006F7734" w:rsidRDefault="00CA72DE" w:rsidP="00CA72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hAnsi="Times New Roman" w:cs="Times New Roman"/>
          <w:color w:val="000000" w:themeColor="text1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подростков.(ПК-4)</w:t>
      </w:r>
    </w:p>
    <w:p w:rsidR="00CA72DE" w:rsidRPr="006F7734" w:rsidRDefault="00CA72DE" w:rsidP="00CA72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CA72DE" w:rsidRPr="006F7734" w:rsidTr="000310F5">
        <w:trPr>
          <w:trHeight w:val="20"/>
        </w:trPr>
        <w:tc>
          <w:tcPr>
            <w:tcW w:w="1449" w:type="pct"/>
          </w:tcPr>
          <w:p w:rsidR="00CA72DE" w:rsidRPr="006F7734" w:rsidRDefault="00CA72DE" w:rsidP="000310F5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7734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CA72DE" w:rsidRPr="006F7734" w:rsidTr="000310F5">
        <w:trPr>
          <w:trHeight w:val="20"/>
        </w:trPr>
        <w:tc>
          <w:tcPr>
            <w:tcW w:w="1449" w:type="pct"/>
          </w:tcPr>
          <w:p w:rsidR="00CA72DE" w:rsidRPr="006F7734" w:rsidRDefault="00CA72DE" w:rsidP="000310F5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7734">
              <w:rPr>
                <w:color w:val="000000" w:themeColor="text1"/>
                <w:sz w:val="22"/>
                <w:szCs w:val="22"/>
              </w:rPr>
              <w:t>Профессиональные   медицинские ресурсы Internet.</w:t>
            </w:r>
          </w:p>
        </w:tc>
      </w:tr>
    </w:tbl>
    <w:p w:rsidR="00CA72DE" w:rsidRPr="006F7734" w:rsidRDefault="00CA72DE" w:rsidP="00CA72DE">
      <w:pPr>
        <w:rPr>
          <w:rFonts w:ascii="Times New Roman" w:hAnsi="Times New Roman" w:cs="Times New Roman"/>
        </w:rPr>
      </w:pPr>
    </w:p>
    <w:bookmarkEnd w:id="3"/>
    <w:p w:rsidR="00BB64B1" w:rsidRPr="006F7734" w:rsidRDefault="00BB64B1" w:rsidP="00BB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hAnsi="Times New Roman" w:cs="Times New Roman"/>
          <w:b/>
          <w:bCs/>
          <w:color w:val="000000" w:themeColor="text1"/>
        </w:rPr>
        <w:t>Детская хирургическая стоматология</w:t>
      </w:r>
    </w:p>
    <w:p w:rsidR="00E97284" w:rsidRPr="006F7734" w:rsidRDefault="00E97284" w:rsidP="00E972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Цель освоения дисциплины:</w:t>
      </w:r>
    </w:p>
    <w:p w:rsidR="00BB64B1" w:rsidRPr="006F7734" w:rsidRDefault="00BB64B1" w:rsidP="00BB64B1">
      <w:pPr>
        <w:jc w:val="both"/>
        <w:rPr>
          <w:rFonts w:ascii="Times New Roman" w:hAnsi="Times New Roman" w:cs="Times New Roman"/>
          <w:color w:val="000000" w:themeColor="text1"/>
        </w:rPr>
      </w:pPr>
      <w:r w:rsidRPr="006F7734">
        <w:rPr>
          <w:rFonts w:ascii="Times New Roman" w:hAnsi="Times New Roman" w:cs="Times New Roman"/>
          <w:color w:val="000000" w:themeColor="text1"/>
        </w:rPr>
        <w:t xml:space="preserve">Подготовка врачебных кадров соответственно квалификации «врач хирург-стоматолог», способных и готовых осуществлять диагностику и лечение основных стоматологических заболеваний у детей и подростков; выявлять заболевания и состояния,  угрожающие жизни; </w:t>
      </w:r>
      <w:r w:rsidRPr="006F7734">
        <w:rPr>
          <w:rFonts w:ascii="Times New Roman" w:hAnsi="Times New Roman" w:cs="Times New Roman"/>
          <w:color w:val="000000" w:themeColor="text1"/>
        </w:rPr>
        <w:lastRenderedPageBreak/>
        <w:t>оказывать по показаниям неотложную медицинскую помощь в соответствии с требованиями и стандартами в сфере здравоохранения.</w:t>
      </w:r>
    </w:p>
    <w:p w:rsidR="00E97284" w:rsidRPr="006F7734" w:rsidRDefault="00E97284" w:rsidP="00E972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E97284" w:rsidRPr="006F7734" w:rsidRDefault="00E97284" w:rsidP="00E9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Дисциплина относится к вариативной части учебного плана.</w:t>
      </w:r>
    </w:p>
    <w:p w:rsidR="00E97284" w:rsidRPr="006F7734" w:rsidRDefault="00E97284" w:rsidP="00E9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 xml:space="preserve">Компетенции обучающегося, </w:t>
      </w:r>
      <w:r w:rsidRPr="006F7734">
        <w:rPr>
          <w:rFonts w:ascii="Times New Roman" w:eastAsia="Times New Roman" w:hAnsi="Times New Roman" w:cs="Times New Roman"/>
          <w:color w:val="000000" w:themeColor="text1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39"/>
        <w:gridCol w:w="8302"/>
      </w:tblGrid>
      <w:tr w:rsidR="00BB64B1" w:rsidRPr="006F7734" w:rsidTr="00BB64B1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УК-1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готовностью к абстрактному мышлению, анализу</w:t>
            </w:r>
          </w:p>
        </w:tc>
      </w:tr>
      <w:tr w:rsidR="00BB64B1" w:rsidRPr="006F7734" w:rsidTr="00BB64B1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ПК-1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BB64B1" w:rsidRPr="006F7734" w:rsidTr="00BB64B1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ПК-5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BB64B1" w:rsidRPr="006F7734" w:rsidTr="00BB64B1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ПК-7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</w:tbl>
    <w:p w:rsidR="00BB64B1" w:rsidRPr="006F7734" w:rsidRDefault="00BB64B1" w:rsidP="00E9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97284" w:rsidRPr="006F7734" w:rsidRDefault="00E97284" w:rsidP="00E972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BB64B1" w:rsidRPr="006F7734" w:rsidTr="00BF3816">
        <w:tc>
          <w:tcPr>
            <w:tcW w:w="4336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F7734">
              <w:rPr>
                <w:bCs/>
                <w:color w:val="000000" w:themeColor="text1"/>
                <w:sz w:val="22"/>
                <w:szCs w:val="22"/>
              </w:rPr>
              <w:t xml:space="preserve">Обезболивание в детской челюстно-лицевой хирургии. </w:t>
            </w:r>
          </w:p>
        </w:tc>
      </w:tr>
      <w:tr w:rsidR="00BB64B1" w:rsidRPr="006F7734" w:rsidTr="00BF3816">
        <w:tc>
          <w:tcPr>
            <w:tcW w:w="4336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F7734">
              <w:rPr>
                <w:bCs/>
                <w:color w:val="000000" w:themeColor="text1"/>
                <w:sz w:val="22"/>
                <w:szCs w:val="22"/>
              </w:rPr>
              <w:t>Воспалительные заболевания челюстно-лицевой области у детей.</w:t>
            </w:r>
          </w:p>
        </w:tc>
      </w:tr>
      <w:tr w:rsidR="00BB64B1" w:rsidRPr="006F7734" w:rsidTr="00BF3816">
        <w:tc>
          <w:tcPr>
            <w:tcW w:w="4336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F7734">
              <w:rPr>
                <w:bCs/>
                <w:color w:val="000000" w:themeColor="text1"/>
                <w:sz w:val="22"/>
                <w:szCs w:val="22"/>
              </w:rPr>
              <w:t>Травма челюстно-лицевой области у детей.</w:t>
            </w:r>
          </w:p>
        </w:tc>
      </w:tr>
      <w:tr w:rsidR="00BB64B1" w:rsidRPr="006F7734" w:rsidTr="00BF3816">
        <w:tc>
          <w:tcPr>
            <w:tcW w:w="4336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F7734">
              <w:rPr>
                <w:bCs/>
                <w:color w:val="000000" w:themeColor="text1"/>
                <w:sz w:val="22"/>
                <w:szCs w:val="22"/>
              </w:rPr>
              <w:t>Заболевания височно-нижнечелюстного сустава у детей.</w:t>
            </w:r>
          </w:p>
        </w:tc>
      </w:tr>
      <w:tr w:rsidR="00BB64B1" w:rsidRPr="006F7734" w:rsidTr="00BF3816">
        <w:tc>
          <w:tcPr>
            <w:tcW w:w="4336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bCs/>
                <w:color w:val="000000" w:themeColor="text1"/>
              </w:rPr>
              <w:t>Врожденные и наследственные заболевания челюстно-лицевой области у детей.</w:t>
            </w:r>
          </w:p>
        </w:tc>
      </w:tr>
      <w:tr w:rsidR="00BB64B1" w:rsidRPr="006F7734" w:rsidTr="00BF3816">
        <w:tc>
          <w:tcPr>
            <w:tcW w:w="4336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Опухоли и опухолеподобные процессы челюстно-лицевой области у детей. </w:t>
            </w:r>
          </w:p>
        </w:tc>
      </w:tr>
    </w:tbl>
    <w:p w:rsidR="00BB64B1" w:rsidRPr="006F7734" w:rsidRDefault="00BB64B1" w:rsidP="00E9728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BB64B1" w:rsidRPr="006F7734" w:rsidRDefault="00BB64B1" w:rsidP="00BB64B1">
      <w:pPr>
        <w:spacing w:line="20" w:lineRule="atLeast"/>
        <w:rPr>
          <w:rFonts w:ascii="Times New Roman" w:hAnsi="Times New Roman" w:cs="Times New Roman"/>
          <w:b/>
        </w:rPr>
      </w:pPr>
    </w:p>
    <w:p w:rsidR="00BB64B1" w:rsidRPr="006F7734" w:rsidRDefault="00BB64B1" w:rsidP="00BB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hAnsi="Times New Roman" w:cs="Times New Roman"/>
          <w:b/>
          <w:color w:val="000000" w:themeColor="text1"/>
        </w:rPr>
        <w:t>Ортопедическая стоматология</w:t>
      </w:r>
    </w:p>
    <w:p w:rsidR="00CA72DE" w:rsidRPr="006F7734" w:rsidRDefault="00CA72DE" w:rsidP="00BB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Цель освоения дисциплины:</w:t>
      </w:r>
    </w:p>
    <w:p w:rsidR="00BB64B1" w:rsidRPr="006F7734" w:rsidRDefault="00BB64B1" w:rsidP="00BB64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F7734">
        <w:rPr>
          <w:rFonts w:ascii="Times New Roman" w:hAnsi="Times New Roman" w:cs="Times New Roman"/>
          <w:color w:val="000000" w:themeColor="text1"/>
        </w:rPr>
        <w:t>является подготовка врачебных кадров соответственно квалификации «врач хирург-стоматолог», способных и готовых осуществлять диагностику пациентов с дефектами и деформациям зубочелюстно-лицевой области, определять показания и противопоказания для комплексного лечения с использованием ортопедических методов лечения.</w:t>
      </w:r>
    </w:p>
    <w:p w:rsidR="00CA72DE" w:rsidRPr="006F7734" w:rsidRDefault="00CA72DE" w:rsidP="00BB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A72DE" w:rsidRPr="006F7734" w:rsidRDefault="00CA72DE" w:rsidP="00BB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 xml:space="preserve">Дисциплина относится к </w:t>
      </w:r>
      <w:r w:rsidR="0077796D">
        <w:rPr>
          <w:rFonts w:ascii="Times New Roman" w:eastAsia="Times New Roman" w:hAnsi="Times New Roman" w:cs="Times New Roman"/>
          <w:color w:val="000000" w:themeColor="text1"/>
        </w:rPr>
        <w:t>вариативной</w:t>
      </w:r>
      <w:r w:rsidRPr="006F7734">
        <w:rPr>
          <w:rFonts w:ascii="Times New Roman" w:eastAsia="Times New Roman" w:hAnsi="Times New Roman" w:cs="Times New Roman"/>
          <w:color w:val="000000" w:themeColor="text1"/>
        </w:rPr>
        <w:t xml:space="preserve"> части учебного плана.</w:t>
      </w:r>
    </w:p>
    <w:p w:rsidR="00CA72DE" w:rsidRPr="006F7734" w:rsidRDefault="00CA72DE" w:rsidP="00BB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Компетенции обучающегося, 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39"/>
        <w:gridCol w:w="8302"/>
      </w:tblGrid>
      <w:tr w:rsidR="00BB64B1" w:rsidRPr="006F7734" w:rsidTr="00BB64B1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  <w:vAlign w:val="bottom"/>
          </w:tcPr>
          <w:p w:rsidR="00BB64B1" w:rsidRPr="006F7734" w:rsidRDefault="00BB64B1" w:rsidP="00BB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ПК-5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  <w:vAlign w:val="bottom"/>
          </w:tcPr>
          <w:p w:rsidR="00BB64B1" w:rsidRPr="006F7734" w:rsidRDefault="00BB64B1" w:rsidP="00BB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BB64B1" w:rsidRPr="006F7734" w:rsidTr="00BB64B1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  <w:vAlign w:val="bottom"/>
          </w:tcPr>
          <w:p w:rsidR="00BB64B1" w:rsidRPr="006F7734" w:rsidRDefault="00BB64B1" w:rsidP="00BB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ПК-7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  <w:vAlign w:val="bottom"/>
          </w:tcPr>
          <w:p w:rsidR="00BB64B1" w:rsidRPr="006F7734" w:rsidRDefault="00BB64B1" w:rsidP="00BB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</w:tbl>
    <w:p w:rsidR="00CA72DE" w:rsidRPr="006F7734" w:rsidRDefault="00CA72DE" w:rsidP="00BB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BB64B1" w:rsidRPr="006F7734" w:rsidTr="00BF3816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pStyle w:val="a"/>
              <w:rPr>
                <w:color w:val="000000" w:themeColor="text1"/>
              </w:rPr>
            </w:pPr>
            <w:r w:rsidRPr="006F7734">
              <w:rPr>
                <w:color w:val="000000" w:themeColor="text1"/>
              </w:rPr>
              <w:t>Обследование пациентов в клинике ортопедической стоматологии</w:t>
            </w:r>
          </w:p>
        </w:tc>
      </w:tr>
      <w:tr w:rsidR="00BB64B1" w:rsidRPr="006F7734" w:rsidTr="00BF3816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Дефекты коронковой части зуба. Вкладки</w:t>
            </w:r>
          </w:p>
        </w:tc>
      </w:tr>
      <w:tr w:rsidR="00BB64B1" w:rsidRPr="006F7734" w:rsidTr="00BF3816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Дефекты коронковой части зуба.Штифтово-культевые конструкции</w:t>
            </w:r>
          </w:p>
        </w:tc>
      </w:tr>
      <w:tr w:rsidR="00BB64B1" w:rsidRPr="006F7734" w:rsidTr="00BF3816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Дефекты коронковой части зуба. Виниры и искусственные коронки</w:t>
            </w:r>
          </w:p>
        </w:tc>
      </w:tr>
      <w:tr w:rsidR="00BB64B1" w:rsidRPr="006F7734" w:rsidTr="00BF3816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 xml:space="preserve">Частичное отсутствие зубов. </w:t>
            </w:r>
          </w:p>
          <w:p w:rsidR="00BB64B1" w:rsidRPr="006F7734" w:rsidRDefault="00BB64B1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Несъемные конструкции зубных протезов</w:t>
            </w:r>
          </w:p>
        </w:tc>
      </w:tr>
      <w:tr w:rsidR="00BB64B1" w:rsidRPr="006F7734" w:rsidTr="00BF3816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BB64B1">
            <w:pPr>
              <w:pStyle w:val="Standard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Частичное отсутствие зубов. Съемныеконструкции зубных протезов</w:t>
            </w:r>
          </w:p>
        </w:tc>
      </w:tr>
      <w:tr w:rsidR="00BB64B1" w:rsidRPr="006F7734" w:rsidTr="00BF3816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Ортопедическое лечение заболеваний пародонта</w:t>
            </w:r>
          </w:p>
        </w:tc>
      </w:tr>
      <w:tr w:rsidR="00BB64B1" w:rsidRPr="006F7734" w:rsidTr="00BF3816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Ортопедическое лечение повышенного стирания зубов</w:t>
            </w:r>
          </w:p>
        </w:tc>
      </w:tr>
      <w:tr w:rsidR="00BB64B1" w:rsidRPr="006F7734" w:rsidTr="00BF3816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B64B1" w:rsidRPr="006F7734" w:rsidRDefault="00BB64B1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Заболевания височно-нижнечелюстного сустава</w:t>
            </w:r>
          </w:p>
        </w:tc>
      </w:tr>
    </w:tbl>
    <w:p w:rsidR="00CA72DE" w:rsidRPr="006F7734" w:rsidRDefault="00CA72DE" w:rsidP="000C288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FF0000"/>
        </w:rPr>
      </w:pPr>
    </w:p>
    <w:p w:rsidR="00FA2871" w:rsidRPr="006F7734" w:rsidRDefault="00FA2871" w:rsidP="00FA2871">
      <w:pPr>
        <w:pStyle w:val="5"/>
        <w:rPr>
          <w:rFonts w:eastAsia="Times New Roman"/>
        </w:rPr>
      </w:pPr>
      <w:r w:rsidRPr="006F7734">
        <w:lastRenderedPageBreak/>
        <w:t>Терапевтическая стоматология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Цель освоения дисциплины:</w:t>
      </w:r>
    </w:p>
    <w:p w:rsidR="00FA2871" w:rsidRPr="006F7734" w:rsidRDefault="00FA2871" w:rsidP="00CA72DE">
      <w:pPr>
        <w:spacing w:after="0" w:line="240" w:lineRule="auto"/>
        <w:rPr>
          <w:rFonts w:ascii="Times New Roman" w:eastAsia="Droid Sans Fallback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6F7734">
        <w:rPr>
          <w:rFonts w:ascii="Times New Roman" w:eastAsia="Droid Sans Fallback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Подготовка квалифицированного врача-стоматолога хирурга по специальности «Стоматология хирургическая»,</w:t>
      </w:r>
      <w:r w:rsidRPr="006F7734">
        <w:rPr>
          <w:rFonts w:ascii="Times New Roman" w:eastAsia="Droid Sans Fallback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6F7734">
        <w:rPr>
          <w:rFonts w:ascii="Times New Roman" w:eastAsia="Droid Sans Fallback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обладающего системой теоретических знаний и профессиональных компетенций, способного и готового для самостоятельной профессиональной деятельности, применяющего современные научно-технические достижения диагностики и лечения при основных стоматологических заболеваниях в зависимости от индивидуальных и возрастных анатомо-физиологических особенностей организма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A72DE" w:rsidRPr="006F7734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 xml:space="preserve">Дисциплина относится к </w:t>
      </w:r>
      <w:r w:rsidR="0077796D">
        <w:rPr>
          <w:rFonts w:ascii="Times New Roman" w:eastAsia="Times New Roman" w:hAnsi="Times New Roman" w:cs="Times New Roman"/>
          <w:color w:val="000000" w:themeColor="text1"/>
        </w:rPr>
        <w:t>вариативной</w:t>
      </w:r>
      <w:bookmarkStart w:id="4" w:name="_GoBack"/>
      <w:bookmarkEnd w:id="4"/>
      <w:r w:rsidRPr="006F7734">
        <w:rPr>
          <w:rFonts w:ascii="Times New Roman" w:eastAsia="Times New Roman" w:hAnsi="Times New Roman" w:cs="Times New Roman"/>
          <w:color w:val="000000" w:themeColor="text1"/>
        </w:rPr>
        <w:t xml:space="preserve"> части учебного плана.</w:t>
      </w: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 xml:space="preserve">Компетенции обучающегося, </w:t>
      </w:r>
      <w:r w:rsidRPr="006F7734">
        <w:rPr>
          <w:rFonts w:ascii="Times New Roman" w:eastAsia="Times New Roman" w:hAnsi="Times New Roman" w:cs="Times New Roman"/>
          <w:color w:val="000000" w:themeColor="text1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39"/>
        <w:gridCol w:w="8302"/>
      </w:tblGrid>
      <w:tr w:rsidR="00FA2871" w:rsidRPr="006F7734" w:rsidTr="00FA2871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  <w:vAlign w:val="bottom"/>
          </w:tcPr>
          <w:p w:rsidR="00FA2871" w:rsidRPr="006F7734" w:rsidRDefault="00FA2871" w:rsidP="00FA2871">
            <w:pPr>
              <w:pStyle w:val="ConsPlusNormal"/>
              <w:widowControl/>
              <w:autoSpaceDE/>
              <w:autoSpaceDN/>
              <w:rPr>
                <w:rFonts w:ascii="Times New Roman" w:eastAsiaTheme="minorEastAsia" w:hAnsi="Times New Roman" w:cs="Times New Roman"/>
                <w:color w:val="000000" w:themeColor="text1"/>
                <w:szCs w:val="22"/>
                <w:highlight w:val="yellow"/>
              </w:rPr>
            </w:pPr>
            <w:r w:rsidRPr="006F7734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ПК-5</w:t>
            </w:r>
          </w:p>
        </w:tc>
        <w:tc>
          <w:tcPr>
            <w:tcW w:w="8162" w:type="dxa"/>
            <w:shd w:val="clear" w:color="auto" w:fill="auto"/>
            <w:tcMar>
              <w:left w:w="78" w:type="dxa"/>
            </w:tcMar>
            <w:vAlign w:val="bottom"/>
          </w:tcPr>
          <w:p w:rsidR="00FA2871" w:rsidRPr="006F7734" w:rsidRDefault="00FA2871" w:rsidP="00FA28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FA2871" w:rsidRPr="006F7734" w:rsidTr="00FA2871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  <w:vAlign w:val="bottom"/>
          </w:tcPr>
          <w:p w:rsidR="00FA2871" w:rsidRPr="006F7734" w:rsidRDefault="00FA2871" w:rsidP="00FA28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ПК-7</w:t>
            </w:r>
          </w:p>
        </w:tc>
        <w:tc>
          <w:tcPr>
            <w:tcW w:w="8162" w:type="dxa"/>
            <w:shd w:val="clear" w:color="auto" w:fill="auto"/>
            <w:tcMar>
              <w:left w:w="78" w:type="dxa"/>
            </w:tcMar>
            <w:vAlign w:val="bottom"/>
          </w:tcPr>
          <w:p w:rsidR="00FA2871" w:rsidRPr="006F7734" w:rsidRDefault="00FA2871" w:rsidP="00FA28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лечебная деятельность: готовность к определению тактики ведения, ведению и лечению пациентов, нуждающихся в ортопедической стоматологической помощи</w:t>
            </w:r>
          </w:p>
        </w:tc>
      </w:tr>
    </w:tbl>
    <w:p w:rsidR="00FA2871" w:rsidRPr="006F7734" w:rsidRDefault="00FA2871" w:rsidP="00CA72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CA72DE" w:rsidRPr="006F7734" w:rsidRDefault="00CA72DE" w:rsidP="00CA72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FA2871" w:rsidRPr="006F7734" w:rsidTr="00FA2871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FA2871" w:rsidRPr="006F7734" w:rsidRDefault="00FA2871" w:rsidP="00FA28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КАРИЕС и НЕКАРИОЗНЫЕ БОЛЕЗНИ ЗУБОВ</w:t>
            </w:r>
          </w:p>
        </w:tc>
      </w:tr>
      <w:tr w:rsidR="00FA2871" w:rsidRPr="006F7734" w:rsidTr="00FA2871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FA2871" w:rsidRPr="006F7734" w:rsidRDefault="00FA2871" w:rsidP="00FA28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ЗАБОЛЕВАНИЯ ПУЛЬПЫ</w:t>
            </w:r>
          </w:p>
        </w:tc>
      </w:tr>
      <w:tr w:rsidR="00FA2871" w:rsidRPr="006F7734" w:rsidTr="00FA2871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FA2871" w:rsidRPr="006F7734" w:rsidRDefault="00FA2871" w:rsidP="00FA28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ЗАБОЛЕВАНИЯ ПЕРИОДОНТА</w:t>
            </w:r>
          </w:p>
        </w:tc>
      </w:tr>
      <w:tr w:rsidR="00FA2871" w:rsidRPr="006F7734" w:rsidTr="00FA2871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FA2871" w:rsidRPr="006F7734" w:rsidRDefault="00FA2871" w:rsidP="00FA28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ЗАБОЛЕВАНИЯ ПАРОДОНТА</w:t>
            </w:r>
          </w:p>
        </w:tc>
      </w:tr>
      <w:tr w:rsidR="00FA2871" w:rsidRPr="006F7734" w:rsidTr="00FA2871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FA2871" w:rsidRPr="006F7734" w:rsidRDefault="00FA2871" w:rsidP="00FA2871">
            <w:pPr>
              <w:pStyle w:val="a"/>
              <w:ind w:left="64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7734">
              <w:rPr>
                <w:color w:val="000000" w:themeColor="text1"/>
                <w:sz w:val="22"/>
                <w:szCs w:val="22"/>
              </w:rPr>
              <w:t>ЗАБОЛЕВАНИЯ СЛИЗИСТОЙ ОБОЛОЧКИ РТА</w:t>
            </w:r>
          </w:p>
        </w:tc>
      </w:tr>
    </w:tbl>
    <w:p w:rsidR="00ED2AA2" w:rsidRPr="006F7734" w:rsidRDefault="00ED2AA2" w:rsidP="000C2887">
      <w:pPr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</w:p>
    <w:p w:rsidR="00AD3DD4" w:rsidRPr="006F7734" w:rsidRDefault="00AD3DD4" w:rsidP="00AD3DD4">
      <w:pPr>
        <w:pStyle w:val="3"/>
        <w:rPr>
          <w:color w:val="000000" w:themeColor="text1"/>
        </w:rPr>
      </w:pPr>
      <w:bookmarkStart w:id="5" w:name="_Toc25683908"/>
      <w:bookmarkStart w:id="6" w:name="_Toc25683988"/>
      <w:r w:rsidRPr="006F7734">
        <w:rPr>
          <w:color w:val="000000" w:themeColor="text1"/>
        </w:rPr>
        <w:t>Производственная (клиническая) практика. Базовая</w:t>
      </w:r>
      <w:bookmarkEnd w:id="5"/>
      <w:bookmarkEnd w:id="6"/>
    </w:p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Цель освоения дисциплины:</w:t>
      </w:r>
    </w:p>
    <w:p w:rsidR="00A50C1B" w:rsidRPr="006F7734" w:rsidRDefault="00A50C1B" w:rsidP="00AD3DD4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6F7734">
        <w:rPr>
          <w:rFonts w:ascii="Times New Roman" w:hAnsi="Times New Roman" w:cs="Times New Roman"/>
          <w:color w:val="000000" w:themeColor="text1"/>
          <w:spacing w:val="2"/>
        </w:rPr>
        <w:t>подготовка врачебных кадров высшей квалификации "врач челюстно-лицевой хирург", способных и готовых осуществлять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по специальности челюстно-лицевая хирургия.</w:t>
      </w:r>
    </w:p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AD3DD4" w:rsidRPr="006F7734" w:rsidRDefault="00AD3DD4" w:rsidP="00AD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Дисциплина относится к базовой части учебного плана.</w:t>
      </w:r>
    </w:p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 xml:space="preserve">Компетенции обучающегося, </w:t>
      </w:r>
      <w:r w:rsidRPr="006F7734">
        <w:rPr>
          <w:rFonts w:ascii="Times New Roman" w:eastAsia="Times New Roman" w:hAnsi="Times New Roman" w:cs="Times New Roman"/>
          <w:color w:val="000000" w:themeColor="text1"/>
        </w:rPr>
        <w:t>формируемые в результате освоения дисциплины: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21"/>
        <w:gridCol w:w="8342"/>
      </w:tblGrid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УК-1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готовностью к абстрактному мышлению, анализу, синтезу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УК-2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УК-3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ПК-3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</w:t>
            </w:r>
            <w:r w:rsidRPr="006F773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обстановки, стихийных бедствиях и иных чрезвычайных ситуациях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lastRenderedPageBreak/>
              <w:t>ПК-4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ПК-5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ПК-6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ведению и лечению пациентов с заболеваниями челюстно-лицевой области, нуждающихся в оказании хирургической медицинской помощи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ПК-7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ПК-8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ПК-9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ПК-10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ПК-11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6F7734" w:rsidRPr="006F7734" w:rsidTr="00A50C1B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ПК-12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A50C1B" w:rsidRPr="006F7734" w:rsidRDefault="00A50C1B" w:rsidP="00A50C1B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Содержание дисциплины:</w:t>
      </w:r>
    </w:p>
    <w:tbl>
      <w:tblPr>
        <w:tblStyle w:val="ae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9747"/>
      </w:tblGrid>
      <w:tr w:rsidR="006F7734" w:rsidRPr="006F7734" w:rsidTr="00BF3816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Обследование больного с челюстно-лицевой патологией</w:t>
            </w:r>
          </w:p>
        </w:tc>
      </w:tr>
      <w:tr w:rsidR="006F7734" w:rsidRPr="006F7734" w:rsidTr="00BF3816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Воспалительные заболевания челюстно-лицевой области.</w:t>
            </w:r>
          </w:p>
        </w:tc>
      </w:tr>
      <w:tr w:rsidR="006F7734" w:rsidRPr="006F7734" w:rsidTr="00BF3816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Новообразования челюстно-лицевой области</w:t>
            </w:r>
          </w:p>
        </w:tc>
      </w:tr>
      <w:tr w:rsidR="006F7734" w:rsidRPr="006F7734" w:rsidTr="00BF3816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Заболевания и повреждения нервов челюстно-лицевой области</w:t>
            </w:r>
          </w:p>
        </w:tc>
      </w:tr>
      <w:tr w:rsidR="006F7734" w:rsidRPr="006F7734" w:rsidTr="00BF3816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Заболевания и повреждение слюнных желез</w:t>
            </w:r>
          </w:p>
        </w:tc>
      </w:tr>
      <w:tr w:rsidR="006F7734" w:rsidRPr="006F7734" w:rsidTr="00BF3816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Заболевание височно-нижнечелюстного сустава и анкилоз височно-нижнечелюстного сустава</w:t>
            </w:r>
          </w:p>
        </w:tc>
      </w:tr>
      <w:tr w:rsidR="006F7734" w:rsidRPr="006F7734" w:rsidTr="00BF3816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Травма челюстно-лицевой области</w:t>
            </w:r>
          </w:p>
        </w:tc>
      </w:tr>
      <w:tr w:rsidR="006F7734" w:rsidRPr="006F7734" w:rsidTr="00BF3816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Врожденные дефекты и деформации черепно-челюстно-лицевой области</w:t>
            </w:r>
          </w:p>
        </w:tc>
      </w:tr>
      <w:tr w:rsidR="006F7734" w:rsidRPr="006F7734" w:rsidTr="00BF3816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Восстановительная и пластическая хирургия лица и челюстей</w:t>
            </w:r>
          </w:p>
        </w:tc>
      </w:tr>
      <w:tr w:rsidR="006F7734" w:rsidRPr="006F7734" w:rsidTr="00BF3816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Военная и экстремальная челюстно-лицевая хирургия</w:t>
            </w:r>
          </w:p>
        </w:tc>
      </w:tr>
    </w:tbl>
    <w:p w:rsidR="00A50C1B" w:rsidRPr="006F7734" w:rsidRDefault="00A50C1B" w:rsidP="00AD3DD4">
      <w:pPr>
        <w:pStyle w:val="3"/>
        <w:rPr>
          <w:color w:val="000000" w:themeColor="text1"/>
        </w:rPr>
      </w:pPr>
    </w:p>
    <w:p w:rsidR="00A50C1B" w:rsidRPr="006F7734" w:rsidRDefault="00A50C1B" w:rsidP="00AD3DD4">
      <w:pPr>
        <w:pStyle w:val="3"/>
        <w:rPr>
          <w:color w:val="000000" w:themeColor="text1"/>
        </w:rPr>
      </w:pPr>
    </w:p>
    <w:p w:rsidR="00AD3DD4" w:rsidRPr="006F7734" w:rsidRDefault="00AD3DD4" w:rsidP="00AD3DD4">
      <w:pPr>
        <w:pStyle w:val="3"/>
        <w:rPr>
          <w:color w:val="000000" w:themeColor="text1"/>
        </w:rPr>
      </w:pPr>
      <w:r w:rsidRPr="006F7734">
        <w:rPr>
          <w:color w:val="000000" w:themeColor="text1"/>
        </w:rPr>
        <w:t>Производственная (клиническая) практика. Вариативная</w:t>
      </w:r>
    </w:p>
    <w:p w:rsidR="00AD3DD4" w:rsidRPr="006F7734" w:rsidRDefault="00AD3DD4" w:rsidP="00AD3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D3DD4" w:rsidRPr="006F7734" w:rsidRDefault="00AD3DD4" w:rsidP="00AD3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Цель освоения дисциплины:</w:t>
      </w:r>
    </w:p>
    <w:p w:rsidR="00A50C1B" w:rsidRPr="006F7734" w:rsidRDefault="00A50C1B" w:rsidP="00AD3DD4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6F7734">
        <w:rPr>
          <w:rFonts w:ascii="Times New Roman" w:hAnsi="Times New Roman" w:cs="Times New Roman"/>
          <w:color w:val="000000" w:themeColor="text1"/>
          <w:spacing w:val="2"/>
        </w:rPr>
        <w:t>подготовка врачебных кадров высшей квалификации "врач челюстно-лицевой хирург", способных и готовых осуществлять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по специальности челюстно-лицевая хирургия.</w:t>
      </w:r>
    </w:p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AD3DD4" w:rsidRPr="006F7734" w:rsidRDefault="00AD3DD4" w:rsidP="00AD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Дисциплина относится к вариативной части учебного плана.</w:t>
      </w:r>
    </w:p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 xml:space="preserve">Компетенции обучающегося, </w:t>
      </w:r>
      <w:r w:rsidRPr="006F7734">
        <w:rPr>
          <w:rFonts w:ascii="Times New Roman" w:eastAsia="Times New Roman" w:hAnsi="Times New Roman" w:cs="Times New Roman"/>
          <w:color w:val="000000" w:themeColor="text1"/>
        </w:rPr>
        <w:t>формируемые в результате освоения дисциплины:</w:t>
      </w:r>
    </w:p>
    <w:tbl>
      <w:tblPr>
        <w:tblW w:w="4856" w:type="pct"/>
        <w:tblLook w:val="00A0" w:firstRow="1" w:lastRow="0" w:firstColumn="1" w:lastColumn="0" w:noHBand="0" w:noVBand="0"/>
      </w:tblPr>
      <w:tblGrid>
        <w:gridCol w:w="957"/>
        <w:gridCol w:w="8338"/>
      </w:tblGrid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УК-1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готовностью к абстрактному мышлению, анализу, синтезу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УК-2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УК-3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</w:t>
            </w:r>
            <w:r w:rsidRPr="006F7734">
              <w:rPr>
                <w:rFonts w:ascii="Times New Roman" w:hAnsi="Times New Roman" w:cs="Times New Roman"/>
                <w:color w:val="000000" w:themeColor="text1"/>
              </w:rPr>
              <w:lastRenderedPageBreak/>
              <w:t>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lastRenderedPageBreak/>
              <w:t>ПК-1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ПК-2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ПК-3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ПК-4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ПК-5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ПК-6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ведению и лечению пациентов с заболеваниями челюстно-лицевой области, нуждающихся в оказании хирургической медицинской помощи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ПК-7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ПК-8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ПК-9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ПК-10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ПК-11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6F7734" w:rsidRPr="006F7734" w:rsidTr="00A50C1B">
        <w:trPr>
          <w:trHeight w:val="340"/>
        </w:trPr>
        <w:tc>
          <w:tcPr>
            <w:tcW w:w="491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ПК-12</w:t>
            </w:r>
          </w:p>
        </w:tc>
        <w:tc>
          <w:tcPr>
            <w:tcW w:w="427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A50C1B" w:rsidRPr="006F7734" w:rsidRDefault="00A50C1B" w:rsidP="00AD3D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Содержание дисциплины: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7734" w:rsidRPr="006F7734" w:rsidTr="00A50C1B">
        <w:tc>
          <w:tcPr>
            <w:tcW w:w="1312" w:type="pct"/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Врожденные дефекты и деформации черепно-челюстно-лицевой области</w:t>
            </w:r>
          </w:p>
        </w:tc>
      </w:tr>
      <w:tr w:rsidR="006F7734" w:rsidRPr="006F7734" w:rsidTr="00A50C1B">
        <w:tc>
          <w:tcPr>
            <w:tcW w:w="1312" w:type="pct"/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Эстетическая хирургия лица и шеи</w:t>
            </w:r>
          </w:p>
        </w:tc>
      </w:tr>
      <w:tr w:rsidR="006F7734" w:rsidRPr="006F7734" w:rsidTr="00A50C1B">
        <w:tc>
          <w:tcPr>
            <w:tcW w:w="1312" w:type="pct"/>
          </w:tcPr>
          <w:p w:rsidR="00A50C1B" w:rsidRPr="006F7734" w:rsidRDefault="00A50C1B" w:rsidP="00B17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Имплантология</w:t>
            </w:r>
          </w:p>
        </w:tc>
      </w:tr>
    </w:tbl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D3DD4" w:rsidRPr="006F7734" w:rsidRDefault="00AD3DD4" w:rsidP="00AD3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F7734">
        <w:rPr>
          <w:rFonts w:ascii="Times New Roman" w:hAnsi="Times New Roman" w:cs="Times New Roman"/>
          <w:b/>
          <w:color w:val="000000" w:themeColor="text1"/>
        </w:rPr>
        <w:t>ПРОГРАММА ГОСУДАРСТВЕННОЙ ИТОГОВОЙ АТТЕСТАЦИИ</w:t>
      </w:r>
    </w:p>
    <w:p w:rsidR="00AD3DD4" w:rsidRPr="006F7734" w:rsidRDefault="00AD3DD4" w:rsidP="00AD3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Цель освоения дисциплины:</w:t>
      </w:r>
    </w:p>
    <w:p w:rsidR="00A50C1B" w:rsidRPr="006F7734" w:rsidRDefault="00A50C1B" w:rsidP="00AD3DD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F7734">
        <w:rPr>
          <w:rFonts w:ascii="Times New Roman" w:hAnsi="Times New Roman" w:cs="Times New Roman"/>
          <w:color w:val="000000" w:themeColor="text1"/>
        </w:rPr>
        <w:t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AD3DD4" w:rsidRPr="006F7734" w:rsidRDefault="00AD3DD4" w:rsidP="00AD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color w:val="000000" w:themeColor="text1"/>
        </w:rPr>
        <w:t>Дисциплина относится к базовой части учебного плана.</w:t>
      </w:r>
    </w:p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F7734">
        <w:rPr>
          <w:rFonts w:ascii="Times New Roman" w:eastAsia="Times New Roman" w:hAnsi="Times New Roman" w:cs="Times New Roman"/>
          <w:b/>
          <w:color w:val="000000" w:themeColor="text1"/>
        </w:rPr>
        <w:t xml:space="preserve">Компетенции обучающегося, </w:t>
      </w:r>
      <w:r w:rsidRPr="006F7734">
        <w:rPr>
          <w:rFonts w:ascii="Times New Roman" w:eastAsia="Times New Roman" w:hAnsi="Times New Roman" w:cs="Times New Roman"/>
          <w:color w:val="000000" w:themeColor="text1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6F773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абстрактному мышлению, анализу, синтезу.</w:t>
            </w:r>
          </w:p>
        </w:tc>
      </w:tr>
      <w:tr w:rsidR="006F773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6F773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</w:t>
            </w:r>
            <w:r w:rsidRPr="006F7734">
              <w:rPr>
                <w:rFonts w:ascii="Times New Roman" w:hAnsi="Times New Roman" w:cs="Times New Roman"/>
                <w:color w:val="000000" w:themeColor="text1"/>
              </w:rPr>
              <w:lastRenderedPageBreak/>
              <w:t>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здравоохранения.</w:t>
            </w:r>
          </w:p>
        </w:tc>
      </w:tr>
      <w:tr w:rsidR="006F773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lastRenderedPageBreak/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6F773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6F773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6F773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6F773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6F7734">
                <w:rPr>
                  <w:rFonts w:ascii="Times New Roman" w:hAnsi="Times New Roman" w:cs="Times New Roman"/>
                  <w:color w:val="000000" w:themeColor="text1"/>
                </w:rPr>
                <w:t>классификацией</w:t>
              </w:r>
            </w:hyperlink>
            <w:r w:rsidRPr="006F7734">
              <w:rPr>
                <w:rFonts w:ascii="Times New Roman" w:hAnsi="Times New Roman" w:cs="Times New Roman"/>
                <w:color w:val="000000" w:themeColor="text1"/>
              </w:rPr>
              <w:t xml:space="preserve"> болезней и проблем, связанных со здоровьем</w:t>
            </w:r>
          </w:p>
        </w:tc>
      </w:tr>
      <w:tr w:rsidR="006F773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734">
              <w:rPr>
                <w:rFonts w:ascii="Times New Roman" w:hAnsi="Times New Roman" w:cs="Times New Roman"/>
                <w:color w:val="000000" w:themeColor="text1"/>
              </w:rPr>
              <w:t>готовность к ведению и лечению пациентов, нуждающихся в оказании хирургической медицинской помощи</w:t>
            </w:r>
          </w:p>
        </w:tc>
      </w:tr>
      <w:tr w:rsidR="00AD3DD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F7734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AD3DD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F7734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AD3DD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F7734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AD3DD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F7734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D3DD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D3DD4" w:rsidRPr="006F773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6F7734" w:rsidRDefault="00AD3DD4" w:rsidP="00AD3DD4">
            <w:pPr>
              <w:spacing w:after="0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6F773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AD3DD4" w:rsidRPr="006F7734" w:rsidRDefault="00AD3DD4" w:rsidP="00AD3D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D3DD4" w:rsidRPr="006F7734" w:rsidRDefault="00AD3DD4" w:rsidP="00A50C1B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F7734">
        <w:rPr>
          <w:rFonts w:ascii="Times New Roman" w:eastAsia="Times New Roman" w:hAnsi="Times New Roman" w:cs="Times New Roman"/>
          <w:b/>
          <w:color w:val="000000"/>
        </w:rPr>
        <w:t>Содержание дисциплины:</w:t>
      </w:r>
      <w:r w:rsidR="00A50C1B" w:rsidRPr="006F7734">
        <w:rPr>
          <w:rFonts w:ascii="Times New Roman" w:eastAsia="Times New Roman" w:hAnsi="Times New Roman" w:cs="Times New Roman"/>
          <w:b/>
          <w:color w:val="000000"/>
        </w:rPr>
        <w:tab/>
      </w:r>
    </w:p>
    <w:tbl>
      <w:tblPr>
        <w:tblStyle w:val="ae"/>
        <w:tblW w:w="4953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1818"/>
        <w:gridCol w:w="7579"/>
      </w:tblGrid>
      <w:tr w:rsidR="00A50C1B" w:rsidRPr="006F7734" w:rsidTr="00BF3816">
        <w:trPr>
          <w:trHeight w:val="20"/>
        </w:trPr>
        <w:tc>
          <w:tcPr>
            <w:tcW w:w="1869" w:type="dxa"/>
            <w:shd w:val="clear" w:color="auto" w:fill="auto"/>
            <w:tcMar>
              <w:left w:w="23" w:type="dxa"/>
            </w:tcMar>
          </w:tcPr>
          <w:p w:rsidR="00A50C1B" w:rsidRPr="006F7734" w:rsidRDefault="00A50C1B" w:rsidP="00A50C1B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6F7734">
              <w:rPr>
                <w:sz w:val="22"/>
                <w:szCs w:val="22"/>
              </w:rPr>
              <w:t>Аттестационное итоговое тестирование</w:t>
            </w:r>
          </w:p>
          <w:p w:rsidR="00A50C1B" w:rsidRPr="006F7734" w:rsidRDefault="00A50C1B" w:rsidP="00A50C1B">
            <w:pPr>
              <w:tabs>
                <w:tab w:val="left" w:pos="879"/>
              </w:tabs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8" w:type="dxa"/>
            <w:shd w:val="clear" w:color="auto" w:fill="auto"/>
            <w:tcMar>
              <w:left w:w="23" w:type="dxa"/>
            </w:tcMar>
          </w:tcPr>
          <w:p w:rsidR="00A50C1B" w:rsidRPr="006F7734" w:rsidRDefault="00A50C1B" w:rsidP="00A50C1B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6F7734">
              <w:rPr>
                <w:sz w:val="22"/>
                <w:szCs w:val="22"/>
              </w:rPr>
              <w:t>Тест содержит 100 заданий в тестовой форме, отражающих теоретические компетентности программы обучения. 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</w:t>
            </w:r>
          </w:p>
        </w:tc>
      </w:tr>
      <w:tr w:rsidR="00A50C1B" w:rsidRPr="006F7734" w:rsidTr="00BF3816">
        <w:trPr>
          <w:trHeight w:val="20"/>
        </w:trPr>
        <w:tc>
          <w:tcPr>
            <w:tcW w:w="1869" w:type="dxa"/>
            <w:shd w:val="clear" w:color="auto" w:fill="auto"/>
            <w:tcMar>
              <w:left w:w="23" w:type="dxa"/>
            </w:tcMar>
          </w:tcPr>
          <w:p w:rsidR="00A50C1B" w:rsidRPr="006F7734" w:rsidRDefault="00A50C1B" w:rsidP="00A50C1B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6F7734">
              <w:rPr>
                <w:sz w:val="22"/>
                <w:szCs w:val="22"/>
              </w:rPr>
              <w:t>Практическая подготовка</w:t>
            </w:r>
          </w:p>
        </w:tc>
        <w:tc>
          <w:tcPr>
            <w:tcW w:w="7808" w:type="dxa"/>
            <w:shd w:val="clear" w:color="auto" w:fill="auto"/>
            <w:tcMar>
              <w:left w:w="23" w:type="dxa"/>
            </w:tcMar>
          </w:tcPr>
          <w:p w:rsidR="00A50C1B" w:rsidRPr="006F7734" w:rsidRDefault="00A50C1B" w:rsidP="00A50C1B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6F7734">
              <w:rPr>
                <w:sz w:val="22"/>
                <w:szCs w:val="22"/>
              </w:rPr>
              <w:t>Оценка практических умений у постели и/или кресла пациента. Для проведения используются индивидуальные задания каждому обучающемуся. Комплект междисциплинарного задания содержит перечень определенных манипуляций, которые необходимо выполнять выпускнику в соответствии с федеральным государственным образовательным стандартом подготовки кадров высшей квалификации.</w:t>
            </w:r>
          </w:p>
        </w:tc>
      </w:tr>
      <w:tr w:rsidR="00A50C1B" w:rsidRPr="006F7734" w:rsidTr="00BF3816">
        <w:trPr>
          <w:trHeight w:val="20"/>
        </w:trPr>
        <w:tc>
          <w:tcPr>
            <w:tcW w:w="1869" w:type="dxa"/>
            <w:shd w:val="clear" w:color="auto" w:fill="auto"/>
            <w:tcMar>
              <w:left w:w="23" w:type="dxa"/>
            </w:tcMar>
          </w:tcPr>
          <w:p w:rsidR="00A50C1B" w:rsidRPr="006F7734" w:rsidRDefault="00A50C1B" w:rsidP="00A50C1B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6F7734">
              <w:rPr>
                <w:sz w:val="22"/>
                <w:szCs w:val="22"/>
              </w:rPr>
              <w:lastRenderedPageBreak/>
              <w:t>Итоговое собеседование</w:t>
            </w:r>
          </w:p>
        </w:tc>
        <w:tc>
          <w:tcPr>
            <w:tcW w:w="7808" w:type="dxa"/>
            <w:shd w:val="clear" w:color="auto" w:fill="auto"/>
            <w:tcMar>
              <w:left w:w="23" w:type="dxa"/>
            </w:tcMar>
          </w:tcPr>
          <w:p w:rsidR="00A50C1B" w:rsidRPr="006F7734" w:rsidRDefault="00A50C1B" w:rsidP="00A50C1B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6F7734">
              <w:rPr>
                <w:sz w:val="22"/>
                <w:szCs w:val="22"/>
              </w:rPr>
              <w:t>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      </w:r>
          </w:p>
        </w:tc>
      </w:tr>
    </w:tbl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437"/>
        <w:gridCol w:w="7134"/>
      </w:tblGrid>
      <w:tr w:rsidR="00A50C1B" w:rsidRPr="006F7734" w:rsidTr="00BF3816">
        <w:trPr>
          <w:trHeight w:val="9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50C1B" w:rsidRPr="006F7734" w:rsidRDefault="00A50C1B" w:rsidP="00A50C1B">
            <w:pPr>
              <w:spacing w:after="0" w:line="240" w:lineRule="auto"/>
              <w:ind w:left="494" w:hanging="24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F7734">
              <w:rPr>
                <w:rFonts w:ascii="Times New Roman" w:hAnsi="Times New Roman" w:cs="Times New Roman"/>
                <w:b/>
              </w:rPr>
              <w:t>Медицина чрезвычайных ситуаций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ind w:left="494" w:hanging="247"/>
              <w:contextualSpacing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Задачи и организация службы чрезвычайных ситуаций (ЧС)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Медико-санитарное обеспечение при ЧС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Особенности работы с пострадавшими в ЧС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Деонтологические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Эвакуация населения в ЧС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A50C1B" w:rsidRPr="006F7734" w:rsidTr="00BF3816">
        <w:tc>
          <w:tcPr>
            <w:tcW w:w="5000" w:type="pct"/>
            <w:gridSpan w:val="2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7734">
              <w:rPr>
                <w:rFonts w:ascii="Times New Roman" w:hAnsi="Times New Roman" w:cs="Times New Roman"/>
                <w:b/>
              </w:rPr>
              <w:t>Общественное здоровье и здравоохранение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Общие принципы экспертизы временной нетрудоспособности.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Основы медицинского страхования в Российской Федерации.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</w:t>
            </w:r>
            <w:r w:rsidRPr="006F7734">
              <w:rPr>
                <w:rFonts w:ascii="Times New Roman" w:hAnsi="Times New Roman" w:cs="Times New Roman"/>
              </w:rPr>
              <w:lastRenderedPageBreak/>
              <w:t xml:space="preserve">относительных и средних величин. </w:t>
            </w:r>
          </w:p>
        </w:tc>
      </w:tr>
      <w:tr w:rsidR="00A50C1B" w:rsidRPr="006F7734" w:rsidTr="00BF3816">
        <w:tc>
          <w:tcPr>
            <w:tcW w:w="5000" w:type="pct"/>
            <w:gridSpan w:val="2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Правоведение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F7734">
              <w:rPr>
                <w:rFonts w:ascii="Times New Roman" w:hAnsi="Times New Roman" w:cs="Times New Roman"/>
                <w:lang w:eastAsia="zh-CN"/>
              </w:rPr>
              <w:t>Общие положения медицинского права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F7734">
              <w:rPr>
                <w:rFonts w:ascii="Times New Roman" w:hAnsi="Times New Roman" w:cs="Times New Roman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F7734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6F7734">
              <w:rPr>
                <w:rFonts w:ascii="Times New Roman" w:hAnsi="Times New Roman" w:cs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6F7734"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6F7734">
              <w:rPr>
                <w:rFonts w:ascii="Times New Roman" w:hAnsi="Times New Roman" w:cs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6F7734">
              <w:rPr>
                <w:rFonts w:ascii="Times New Roman" w:hAnsi="Times New Roman" w:cs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6F7734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F7734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условия и виды юридической ответственности медицинских организаций и медицинских работников. </w:t>
            </w:r>
            <w:r w:rsidRPr="006F7734">
              <w:rPr>
                <w:rFonts w:ascii="Times New Roman" w:hAnsi="Times New Roman" w:cs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F7734">
              <w:rPr>
                <w:rFonts w:ascii="Times New Roman" w:hAnsi="Times New Roman" w:cs="Times New Roman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6F7734">
              <w:rPr>
                <w:rFonts w:ascii="Times New Roman" w:eastAsia="Times New Roman" w:hAnsi="Times New Roman" w:cs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6F7734">
              <w:rPr>
                <w:rFonts w:ascii="Times New Roman" w:hAnsi="Times New Roman" w:cs="Times New Roman"/>
              </w:rPr>
              <w:t xml:space="preserve">Понятие </w:t>
            </w:r>
            <w:r w:rsidRPr="006F7734">
              <w:rPr>
                <w:rFonts w:ascii="Times New Roman" w:eastAsia="Times New Roman" w:hAnsi="Times New Roman" w:cs="Times New Roman"/>
              </w:rPr>
              <w:t>аккредитации специалиста.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A50C1B" w:rsidRPr="006F7734" w:rsidTr="00BF3816">
        <w:tc>
          <w:tcPr>
            <w:tcW w:w="5000" w:type="pct"/>
            <w:gridSpan w:val="2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  <w:b/>
              </w:rPr>
              <w:t>Педагогика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</w:rPr>
              <w:t>Педагогические аспекты профессиональной деятельности врача.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734">
              <w:rPr>
                <w:rFonts w:ascii="Times New Roman" w:hAnsi="Times New Roman" w:cs="Times New Roman"/>
              </w:rPr>
              <w:t xml:space="preserve">Педагогика: наука и практика.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  <w:bCs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734">
              <w:rPr>
                <w:rFonts w:ascii="Times New Roman" w:hAnsi="Times New Roman" w:cs="Times New Roman"/>
              </w:rPr>
              <w:t xml:space="preserve">Просветительская  работа врача. Педагогические задачи врача. </w:t>
            </w:r>
          </w:p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F7734">
              <w:rPr>
                <w:rFonts w:ascii="Times New Roman" w:hAnsi="Times New Roman" w:cs="Times New Roman"/>
              </w:rPr>
              <w:t>Медико-образовательные программы профилактики и реабилитации  для пациентов.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Педагогические  подходы к формированию  ценностно-смысловых установок врача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hAnsi="Times New Roman" w:cs="Times New Roman"/>
                <w:color w:val="000000"/>
                <w:lang w:val="es-ES"/>
              </w:rPr>
              <w:t>Человек как ценность: проблемы деонтологии</w:t>
            </w:r>
            <w:r w:rsidRPr="006F7734">
              <w:rPr>
                <w:rFonts w:ascii="Times New Roman" w:hAnsi="Times New Roman" w:cs="Times New Roman"/>
                <w:color w:val="000000"/>
              </w:rPr>
              <w:t>.</w:t>
            </w:r>
            <w:r w:rsidRPr="006F7734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color w:val="000000"/>
              </w:rPr>
              <w:t xml:space="preserve">Холистический (целостный) подход к человеку. </w:t>
            </w:r>
            <w:r w:rsidRPr="006F7734">
              <w:rPr>
                <w:rFonts w:ascii="Times New Roman" w:hAnsi="Times New Roman" w:cs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6F7734">
              <w:rPr>
                <w:rFonts w:ascii="Times New Roman" w:hAnsi="Times New Roman" w:cs="Times New Roman"/>
                <w:color w:val="000000"/>
              </w:rPr>
              <w:t xml:space="preserve">различными категориями населения </w:t>
            </w:r>
            <w:r w:rsidRPr="006F7734">
              <w:rPr>
                <w:rFonts w:ascii="Times New Roman" w:hAnsi="Times New Roman" w:cs="Times New Roman"/>
                <w:color w:val="000000"/>
                <w:lang w:val="es-ES"/>
              </w:rPr>
              <w:t>.</w:t>
            </w:r>
            <w:r w:rsidRPr="006F77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734">
              <w:rPr>
                <w:rFonts w:ascii="Times New Roman" w:hAnsi="Times New Roman" w:cs="Times New Roman"/>
              </w:rPr>
              <w:t>Культура в медицине: общая и узкопрофессиональная.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0C1B" w:rsidRPr="006F7734" w:rsidTr="00BF3816">
        <w:tc>
          <w:tcPr>
            <w:tcW w:w="5000" w:type="pct"/>
            <w:gridSpan w:val="2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  <w:b/>
              </w:rPr>
              <w:t>Патология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Этиологические и патологические аспекты заболеваний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F7734">
              <w:rPr>
                <w:rFonts w:ascii="Times New Roman" w:hAnsi="Times New Roman" w:cs="Times New Roman"/>
                <w:lang w:eastAsia="ar-SA"/>
              </w:rPr>
              <w:t>Этиологические и патологические аспекты заболеваний</w:t>
            </w:r>
          </w:p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 xml:space="preserve"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</w:t>
            </w:r>
            <w:r w:rsidRPr="006F7734">
              <w:rPr>
                <w:rFonts w:ascii="Times New Roman" w:hAnsi="Times New Roman" w:cs="Times New Roman"/>
              </w:rPr>
              <w:lastRenderedPageBreak/>
              <w:t>для организма при развитии различных заболеваний.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  <w:vAlign w:val="center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lastRenderedPageBreak/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A50C1B" w:rsidRPr="006F7734" w:rsidTr="00BF3816">
        <w:tc>
          <w:tcPr>
            <w:tcW w:w="5000" w:type="pct"/>
            <w:gridSpan w:val="2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  <w:b/>
              </w:rPr>
              <w:t>Медицинская информатика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 xml:space="preserve">Раздел 2. </w:t>
            </w:r>
            <w:r w:rsidRPr="006F7734">
              <w:rPr>
                <w:rFonts w:ascii="Times New Roman" w:hAnsi="Times New Roman" w:cs="Times New Roman"/>
                <w:color w:val="000000"/>
              </w:rPr>
              <w:t>Профессиональные   медицинские ресурсы Internet.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F7734">
              <w:rPr>
                <w:rFonts w:ascii="Times New Roman" w:hAnsi="Times New Roman" w:cs="Times New Roman"/>
                <w:color w:val="000000"/>
              </w:rPr>
              <w:t>Профессиональные   медицинские ресурсы Internet.</w:t>
            </w:r>
          </w:p>
          <w:p w:rsidR="00A50C1B" w:rsidRPr="006F7734" w:rsidRDefault="00A50C1B" w:rsidP="00A50C1B">
            <w:pPr>
              <w:spacing w:after="0" w:line="240" w:lineRule="auto"/>
              <w:ind w:right="-15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F7734">
              <w:rPr>
                <w:rFonts w:ascii="Times New Roman" w:hAnsi="Times New Roman" w:cs="Times New Roman"/>
                <w:bCs/>
                <w:color w:val="000000"/>
              </w:rPr>
              <w:t>Навигация в WWW и поиск профильной медицинской информации</w:t>
            </w:r>
            <w:r w:rsidRPr="006F7734">
              <w:rPr>
                <w:rFonts w:ascii="Times New Roman" w:hAnsi="Times New Roman" w:cs="Times New Roman"/>
              </w:rPr>
              <w:t xml:space="preserve">. Поиск медицинских публикаций в базе данных «MedLine». Классификация профессиональных медицинских ресурсов </w:t>
            </w:r>
            <w:r w:rsidRPr="006F7734">
              <w:rPr>
                <w:rFonts w:ascii="Times New Roman" w:hAnsi="Times New Roman" w:cs="Times New Roman"/>
                <w:color w:val="000000"/>
              </w:rPr>
              <w:t>Internet</w:t>
            </w:r>
          </w:p>
        </w:tc>
      </w:tr>
      <w:tr w:rsidR="00A50C1B" w:rsidRPr="006F7734" w:rsidTr="00BF3816">
        <w:tc>
          <w:tcPr>
            <w:tcW w:w="5000" w:type="pct"/>
            <w:gridSpan w:val="2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F7734">
              <w:rPr>
                <w:rFonts w:ascii="Times New Roman" w:hAnsi="Times New Roman" w:cs="Times New Roman"/>
                <w:b/>
              </w:rPr>
              <w:t>Ортопедическая стоматология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  <w:bCs/>
              </w:rPr>
              <w:t>Обследование пациентов в клинике ортопедической стоматологии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  <w:bCs/>
              </w:rPr>
              <w:t>Современные методы обследования пациентов в клинике ортопедической стоматологии.</w:t>
            </w:r>
          </w:p>
          <w:p w:rsidR="00A50C1B" w:rsidRPr="006F7734" w:rsidRDefault="00A50C1B" w:rsidP="00A50C1B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  <w:bCs/>
              </w:rPr>
              <w:t xml:space="preserve">Основные методы обследования в ортопедической стоматологии. </w:t>
            </w:r>
          </w:p>
          <w:p w:rsidR="00A50C1B" w:rsidRPr="006F7734" w:rsidRDefault="00A50C1B" w:rsidP="00A50C1B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  <w:bCs/>
              </w:rPr>
              <w:t xml:space="preserve">Дополнительные методы обследования в ортопедической стоматологии. </w:t>
            </w:r>
          </w:p>
          <w:p w:rsidR="00A50C1B" w:rsidRPr="006F7734" w:rsidRDefault="00A50C1B" w:rsidP="00A50C1B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Лучевая диагностика в клинике ортопедической стоматологии.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Функциональная диагностика в клинике ортопедической стоматологии.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Лабораторная диагностика в клинике ортопедической стоматологии.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Дефекты коронковой части зуба. Вкладки</w:t>
            </w:r>
          </w:p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Этиология, патогенез, клиника, диагностика и ортопедическое лечение заболеваний твердых тканей зуба.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</w:rPr>
              <w:t>Обследование пациентов с дефектами коронковой части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Выбор конструкции зубного протеза при дефектах коронковой части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</w:rPr>
              <w:t>Применение вкладок «инлей» при ортопедическом лечении дефектов коронковой части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</w:rPr>
              <w:t>Применение вкладок «онлей» при ортопедическом лечении дефектов коронковой части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Применение вкладок «оверлей» при ортопедическом лечении дефектов коронковой части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Применение вкладок «пинлей» при ортопедическом лечении дефектов коронковой части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Дефекты коронковой части зуба. Штифтово-культевые конструкции</w:t>
            </w:r>
          </w:p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Этиология, клиника, диагностика и современные методы ортопедического лечения дефектов коронковой части зуба с использованием различных видов культевых штифтовых конструкций.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Применение штифтово-культевых конструкций при ортопедическом лечении дефектов коронковой части зубов.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Применение штифтово-культевых металлических вкладок при ортопедическом лечении дефектов коронковой части зубов.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Применение безметалловых штифтово-культевых вкладок при ортопедическом лечении дефектов коронковой части зубов.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Применение стандартных металлических анкерных штифтов при ортопедическом лечении дефектов коронковой части зубов.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Применение стандартных стекловолоконных штифтов при ортопедическом лечении дефектов коронковой части зубов.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 xml:space="preserve">Дефекты коронковой части зуба. Виниры и искусственные </w:t>
            </w:r>
            <w:r w:rsidRPr="006F7734">
              <w:rPr>
                <w:rFonts w:ascii="Times New Roman" w:hAnsi="Times New Roman" w:cs="Times New Roman"/>
              </w:rPr>
              <w:lastRenderedPageBreak/>
              <w:t>коронки</w:t>
            </w:r>
          </w:p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734">
              <w:rPr>
                <w:rFonts w:ascii="Times New Roman" w:eastAsia="Times New Roman" w:hAnsi="Times New Roman" w:cs="Times New Roman"/>
              </w:rPr>
              <w:lastRenderedPageBreak/>
              <w:t>Этиология, клиника, диагностика и ортопедическое лечение дефектов коронок зубов с применением различных виниров и искусственных коронок.</w:t>
            </w:r>
          </w:p>
          <w:p w:rsidR="00A50C1B" w:rsidRPr="006F7734" w:rsidRDefault="00A50C1B" w:rsidP="00A5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F7734">
              <w:rPr>
                <w:rFonts w:ascii="Times New Roman" w:eastAsia="Times New Roman" w:hAnsi="Times New Roman" w:cs="Times New Roman"/>
              </w:rPr>
              <w:lastRenderedPageBreak/>
              <w:t>Применение виниров при ортопедическом лечении дефектов коронковой части зубов.</w:t>
            </w:r>
            <w:r w:rsidRPr="006F773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F7734">
              <w:rPr>
                <w:rFonts w:ascii="Times New Roman" w:eastAsia="Times New Roman" w:hAnsi="Times New Roman" w:cs="Times New Roman"/>
              </w:rPr>
              <w:t>Применение полукоронок и трехчертвертных коронок при ортопедическом лечении дефектов коронковой части зубов.</w:t>
            </w:r>
            <w:r w:rsidRPr="006F773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F7734">
              <w:rPr>
                <w:rFonts w:ascii="Times New Roman" w:eastAsia="Times New Roman" w:hAnsi="Times New Roman" w:cs="Times New Roman"/>
              </w:rPr>
              <w:t>Применение искусственных металлических коронок при ортопедическом лечении дефектов коронковой части зубов.</w:t>
            </w:r>
            <w:r w:rsidRPr="006F773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734">
              <w:rPr>
                <w:rFonts w:ascii="Times New Roman" w:eastAsia="Times New Roman" w:hAnsi="Times New Roman" w:cs="Times New Roman"/>
              </w:rPr>
              <w:t>Применение искусственных комбинированных коронок при ортопедическом лечении дефектов коронковой части зубов.</w:t>
            </w:r>
            <w:r w:rsidRPr="006F773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eastAsia="Times New Roman" w:hAnsi="Times New Roman" w:cs="Times New Roman"/>
              </w:rPr>
              <w:t>Применение искусственных цельнокерамических коронок при ортопедическом лечении дефектов коронковой части зубов.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lastRenderedPageBreak/>
              <w:t xml:space="preserve">Частичное отсутствие зубов. </w:t>
            </w:r>
          </w:p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Несъемные конструкции зубных протезов</w:t>
            </w:r>
          </w:p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Этиология, клиника, дифференциальная диагностика и методы ортопедического лечения частичной вторичной адентии несъемными конструкциями.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</w:rPr>
              <w:t xml:space="preserve">Обследование пациентов с частичным отсутствием зубов.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Выбор конструкции зубных протезов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</w:rPr>
              <w:t>Применение металлических зубных мостовидных протезов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</w:rPr>
              <w:t>Применение металлополимерных и металлокомпозитных зубных мостовидных протезов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</w:rPr>
              <w:t>Применение металлокерамических зубных мостовидных протезов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  <w:r w:rsidRPr="006F7734">
              <w:rPr>
                <w:rFonts w:ascii="Times New Roman" w:hAnsi="Times New Roman" w:cs="Times New Roman"/>
              </w:rPr>
              <w:t>Применение цельнокерамических зубных мостовидных протезов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  <w:r w:rsidRPr="006F7734">
              <w:rPr>
                <w:rFonts w:ascii="Times New Roman" w:hAnsi="Times New Roman" w:cs="Times New Roman"/>
              </w:rPr>
              <w:t>Применение композитных зубных мостовидных протезов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</w:rPr>
              <w:t>Применение провизорных (временных) зубных мостовидных протезов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Ошибки и осложнения при применении мостовидных протезов при частичном отсутствии зубов.</w:t>
            </w:r>
          </w:p>
          <w:p w:rsidR="00A50C1B" w:rsidRPr="006F7734" w:rsidRDefault="00A50C1B" w:rsidP="00A5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Гальваноз при применении мостовидных протезов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 xml:space="preserve">Частичное отсутствие зубов. Съемные конструкции зубных протезов 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Ортопедическое лечение частичной вторичной адентии съемными протезами с различными кламмерными и бескламмерными методами фиксации (телескопические, фрикционные системы, поворотные замки, магнитные фиксаторы и др.).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</w:rPr>
              <w:t>Выбор конструкции съемных зубных протезов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734">
              <w:rPr>
                <w:rFonts w:ascii="Times New Roman" w:hAnsi="Times New Roman" w:cs="Times New Roman"/>
              </w:rPr>
              <w:t>Преимущества и недостатки пластиночных зубных протезов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Клинико-лабораторные этапы использования пластиночных зубных протезов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Преимущества и недостатки бюгельных зубных протезов с кламмерной фиксацией при частичном отсутствии зубов.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 xml:space="preserve">Клинико-лабораторные этапы использования бюгельных зубных протезов с кламмерной фиксацией при частичном отсутствии зубов.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Преимущества и недостатки бюгельных зубных протезов с замковой фиксацией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Клинико-лабораторные этапы использования бюгельных зубных протезов с замковой фиксацией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Клинико-лабораторные этапы использования бюгельных зубных протезов с телескопической фиксацией при частичном отсутствии зубов.</w:t>
            </w:r>
            <w:r w:rsidRPr="006F77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Клинико-лабораторные этапы использования съемных зубных протезов с фиксацией на имплантанты при частичном отсутствии зубов.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Аллергический протезный стоматит при использовании съемных зубных протезов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Ортопедическое лечение заболеваний пародонта</w:t>
            </w:r>
          </w:p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Этиология, патогенез и ортопедические методы лечения больных с заболеваниями пародонта. Избирательное пришлифовывание зубов.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 xml:space="preserve">Обследование пациентов с заболеваниями пародонта. Составление плана </w:t>
            </w:r>
            <w:r w:rsidRPr="006F77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комплексного лечения при заболевании пародонта.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Избирательное пришлифовывание зубов, окклюзионная коррекция при заболеваниях пародонта.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Ортопедический компонент в комплексном лечении заболеваний пародонта.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Принципы шинирования зубов при заболевании пародонта.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Временное шинирование в комплексном лечении заболеваний пародонта.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Несъемные шинирующие конструкции зубных протезов при заболеваниях пародонта.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 xml:space="preserve">Съёмные шинирующие конструкции зубных протезов.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Деформация зубных рядов при заболеваниях пародонта.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color w:val="000000"/>
              </w:rPr>
              <w:t xml:space="preserve">Терапевтический и хирургический компонент в комплексном лечении заболеваний пародонта. 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lastRenderedPageBreak/>
              <w:t>Ортопедическое лечение повышенного стирания зубов</w:t>
            </w:r>
          </w:p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Этиология, патогенез, клиника, диагностика при повышенной стертости зубов.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Ортопедическое лечение повышенной стертости  твердых тканей зубов, осложненной снижением  высоты нижнего отдела лица.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Ортопедическое лечение повышенной стертости твердых тканей зубов без снижения высоты нижнего отдела лица.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выбора конструкций зубных протезов при повышенной стертости твердых тканей зубов.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Подготовка к ортопедическому лечению повышенной стертости  твердых тканей зубов, осложненной снижением  высоты нижнего отдела лица.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Подготовка к ортопедическому лечению повышенной стертости  твердых тканей зубов без снижения высоты нижнего отдела лица.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Гнатологические нарушения при повышенной стертости твердых тканей зубов без снижения высоты нижнего отдела лица и принципы их коррекции.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Гнатологические нарушения при повышенной стертости твердых тканей зубов со снижением высоты нижнего отдела лица и принципы их коррекции.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Врачебные ошибки и осложнения при ортопедическом лечении повышенной стертости твердых тканей зубов.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Профилактика повышенной стертости твердых тканей зубов.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Заболевания височно-нижнечелюстного сустава</w:t>
            </w:r>
          </w:p>
          <w:p w:rsidR="00A50C1B" w:rsidRPr="006F7734" w:rsidRDefault="00A50C1B" w:rsidP="00A50C1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Современные методы обследования, диагностики и ортопедического лечения синдрома дисфункции височно-нижнечелюстного сустава. Синдром дисфункции ВНЧС. Клиника, патогенез, диагностика, ортопедическое лечение, профилактика.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A50C1B" w:rsidRPr="006F7734" w:rsidRDefault="00A50C1B" w:rsidP="00A5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Артроз ВНЧС. Клиника, патогенез, диагностика, комплексное лечение, предупреждение.</w:t>
            </w:r>
            <w:r w:rsidRPr="006F77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Вывихи ВНЧС. Классификация вывихов ВНЧС, клиника, механизм развития, диагностика, комплексное лечение, предупреждение.</w:t>
            </w:r>
          </w:p>
          <w:p w:rsidR="00A50C1B" w:rsidRPr="006F7734" w:rsidRDefault="00A50C1B" w:rsidP="00A5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734">
              <w:rPr>
                <w:rFonts w:ascii="Times New Roman" w:eastAsia="Times New Roman" w:hAnsi="Times New Roman" w:cs="Times New Roman"/>
                <w:color w:val="000000"/>
              </w:rPr>
              <w:t>Современные методы обследования, диагностики и лечения, больных с патологией окклюзии.</w:t>
            </w:r>
          </w:p>
        </w:tc>
      </w:tr>
      <w:tr w:rsidR="00A50C1B" w:rsidRPr="006F7734" w:rsidTr="00BF3816">
        <w:tc>
          <w:tcPr>
            <w:tcW w:w="5000" w:type="pct"/>
            <w:gridSpan w:val="2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7734">
              <w:rPr>
                <w:rFonts w:ascii="Times New Roman" w:hAnsi="Times New Roman" w:cs="Times New Roman"/>
                <w:b/>
                <w:color w:val="000000"/>
              </w:rPr>
              <w:t>Терапевтическая стоматология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КАРИЕС и НЕКАРИОЗНЫЕ БОЛЕЗНИ ЗУБОВ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pStyle w:val="af"/>
              <w:suppressLineNumbers w:val="0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Современные методы диагностики и лечения кариеса зубов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ЗАБОЛЕВАНИЯ ПУЛЬПЫ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Современные методы диагностики и лечения пульпита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ЗАБОЛЕВАНИЯ ПЕРИОДОНТА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Современные методы диагностики и лечения периодонтита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ЗАБОЛЕВАНИЯ ПАРОДОНТА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t>Современные методы диагностики и лечения заболеваний пародонта</w:t>
            </w:r>
          </w:p>
        </w:tc>
      </w:tr>
      <w:tr w:rsidR="00A50C1B" w:rsidRPr="006F7734" w:rsidTr="00BF3816">
        <w:tc>
          <w:tcPr>
            <w:tcW w:w="1273" w:type="pct"/>
            <w:shd w:val="clear" w:color="auto" w:fill="auto"/>
          </w:tcPr>
          <w:p w:rsidR="00A50C1B" w:rsidRPr="006F7734" w:rsidRDefault="00A50C1B" w:rsidP="00A50C1B">
            <w:pPr>
              <w:pStyle w:val="a"/>
              <w:ind w:left="64" w:firstLine="0"/>
              <w:jc w:val="left"/>
              <w:rPr>
                <w:sz w:val="22"/>
                <w:szCs w:val="22"/>
              </w:rPr>
            </w:pPr>
            <w:r w:rsidRPr="006F7734">
              <w:rPr>
                <w:sz w:val="22"/>
                <w:szCs w:val="22"/>
              </w:rPr>
              <w:t xml:space="preserve">ЗАБОЛЕВАНИЯ </w:t>
            </w:r>
            <w:r w:rsidRPr="006F7734">
              <w:rPr>
                <w:sz w:val="22"/>
                <w:szCs w:val="22"/>
              </w:rPr>
              <w:lastRenderedPageBreak/>
              <w:t>СЛИЗИСТОЙ ОБОЛОЧКИ РТА</w:t>
            </w:r>
          </w:p>
        </w:tc>
        <w:tc>
          <w:tcPr>
            <w:tcW w:w="3727" w:type="pct"/>
            <w:shd w:val="clear" w:color="auto" w:fill="auto"/>
          </w:tcPr>
          <w:p w:rsidR="00A50C1B" w:rsidRPr="006F7734" w:rsidRDefault="00A50C1B" w:rsidP="00A5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734">
              <w:rPr>
                <w:rFonts w:ascii="Times New Roman" w:hAnsi="Times New Roman" w:cs="Times New Roman"/>
              </w:rPr>
              <w:lastRenderedPageBreak/>
              <w:t>Современные методы диагностики и лечения слизистой оболочки рта</w:t>
            </w:r>
          </w:p>
        </w:tc>
      </w:tr>
    </w:tbl>
    <w:p w:rsidR="00A50C1B" w:rsidRPr="006F7734" w:rsidRDefault="00A50C1B" w:rsidP="00A50C1B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D3DD4" w:rsidRPr="006F7734" w:rsidRDefault="00AD3DD4" w:rsidP="00AD3DD4">
      <w:pPr>
        <w:pStyle w:val="12"/>
        <w:widowControl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7" w:name="_Toc23165410"/>
      <w:bookmarkStart w:id="8" w:name="_Toc25685005"/>
      <w:r w:rsidRPr="006F7734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  <w:bookmarkEnd w:id="7"/>
      <w:bookmarkEnd w:id="8"/>
    </w:p>
    <w:p w:rsidR="00AD3DD4" w:rsidRPr="006F7734" w:rsidRDefault="00AD3DD4" w:rsidP="00AD3DD4">
      <w:pPr>
        <w:pStyle w:val="12"/>
        <w:widowControl/>
        <w:spacing w:before="0" w:after="0"/>
        <w:ind w:left="720"/>
        <w:jc w:val="left"/>
        <w:rPr>
          <w:rFonts w:ascii="Times New Roman" w:hAnsi="Times New Roman"/>
          <w:b w:val="0"/>
          <w:sz w:val="22"/>
          <w:szCs w:val="22"/>
        </w:rPr>
      </w:pPr>
      <w:bookmarkStart w:id="9" w:name="_Toc23165411"/>
      <w:bookmarkStart w:id="10" w:name="_Toc25685006"/>
      <w:r w:rsidRPr="006F7734">
        <w:rPr>
          <w:rFonts w:ascii="Times New Roman" w:hAnsi="Times New Roman"/>
          <w:b w:val="0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  <w:bookmarkEnd w:id="9"/>
      <w:bookmarkEnd w:id="10"/>
    </w:p>
    <w:p w:rsidR="00AD3DD4" w:rsidRPr="006F7734" w:rsidRDefault="00AD3DD4" w:rsidP="00AD3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6F7734" w:rsidRPr="006F7734" w:rsidRDefault="006F77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sectPr w:rsidR="006F7734" w:rsidRPr="006F7734" w:rsidSect="00805C63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A1" w:rsidRDefault="00A423A1" w:rsidP="00805C63">
      <w:pPr>
        <w:spacing w:after="0" w:line="240" w:lineRule="auto"/>
      </w:pPr>
      <w:r>
        <w:separator/>
      </w:r>
    </w:p>
  </w:endnote>
  <w:endnote w:type="continuationSeparator" w:id="0">
    <w:p w:rsidR="00A423A1" w:rsidRDefault="00A423A1" w:rsidP="008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4240"/>
      <w:docPartObj>
        <w:docPartGallery w:val="Page Numbers (Bottom of Page)"/>
        <w:docPartUnique/>
      </w:docPartObj>
    </w:sdtPr>
    <w:sdtEndPr/>
    <w:sdtContent>
      <w:p w:rsidR="000310F5" w:rsidRDefault="000310F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9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310F5" w:rsidRDefault="000310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F5" w:rsidRDefault="000310F5" w:rsidP="00ED2AA2">
    <w:pPr>
      <w:pStyle w:val="a9"/>
      <w:jc w:val="center"/>
      <w:rPr>
        <w:rFonts w:ascii="Times New Roman" w:hAnsi="Times New Roman"/>
      </w:rPr>
    </w:pPr>
  </w:p>
  <w:p w:rsidR="000310F5" w:rsidRDefault="000310F5" w:rsidP="0090249C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2019</w:t>
    </w:r>
  </w:p>
  <w:p w:rsidR="000310F5" w:rsidRDefault="000310F5" w:rsidP="00ED2AA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A1" w:rsidRDefault="00A423A1" w:rsidP="00805C63">
      <w:pPr>
        <w:spacing w:after="0" w:line="240" w:lineRule="auto"/>
      </w:pPr>
      <w:r>
        <w:separator/>
      </w:r>
    </w:p>
  </w:footnote>
  <w:footnote w:type="continuationSeparator" w:id="0">
    <w:p w:rsidR="00A423A1" w:rsidRDefault="00A423A1" w:rsidP="008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F5" w:rsidRPr="00805C63" w:rsidRDefault="000310F5" w:rsidP="00805C63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93A11"/>
    <w:multiLevelType w:val="hybridMultilevel"/>
    <w:tmpl w:val="DBDADE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13448D"/>
    <w:multiLevelType w:val="hybridMultilevel"/>
    <w:tmpl w:val="36D6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211C1"/>
    <w:multiLevelType w:val="multilevel"/>
    <w:tmpl w:val="A0E85082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08A"/>
    <w:rsid w:val="0001163A"/>
    <w:rsid w:val="000310F5"/>
    <w:rsid w:val="0006762F"/>
    <w:rsid w:val="000C2887"/>
    <w:rsid w:val="000D3E60"/>
    <w:rsid w:val="00113ECC"/>
    <w:rsid w:val="001A492B"/>
    <w:rsid w:val="001E0750"/>
    <w:rsid w:val="001F04B7"/>
    <w:rsid w:val="0026059E"/>
    <w:rsid w:val="002916B6"/>
    <w:rsid w:val="002A4946"/>
    <w:rsid w:val="00325AF2"/>
    <w:rsid w:val="003633D3"/>
    <w:rsid w:val="003A0F46"/>
    <w:rsid w:val="003B7B3C"/>
    <w:rsid w:val="00472555"/>
    <w:rsid w:val="004A2343"/>
    <w:rsid w:val="004E7BE6"/>
    <w:rsid w:val="00503453"/>
    <w:rsid w:val="00515404"/>
    <w:rsid w:val="00525490"/>
    <w:rsid w:val="00561265"/>
    <w:rsid w:val="00665190"/>
    <w:rsid w:val="0068120B"/>
    <w:rsid w:val="006F7734"/>
    <w:rsid w:val="00762D34"/>
    <w:rsid w:val="007769A3"/>
    <w:rsid w:val="0077796D"/>
    <w:rsid w:val="007946E9"/>
    <w:rsid w:val="007F5E52"/>
    <w:rsid w:val="00805C63"/>
    <w:rsid w:val="00820011"/>
    <w:rsid w:val="0083408A"/>
    <w:rsid w:val="00855E00"/>
    <w:rsid w:val="008B25E6"/>
    <w:rsid w:val="008B62B2"/>
    <w:rsid w:val="0090249C"/>
    <w:rsid w:val="009168A4"/>
    <w:rsid w:val="00965DF3"/>
    <w:rsid w:val="009818E3"/>
    <w:rsid w:val="00A01B54"/>
    <w:rsid w:val="00A0655D"/>
    <w:rsid w:val="00A15B22"/>
    <w:rsid w:val="00A423A1"/>
    <w:rsid w:val="00A50C1B"/>
    <w:rsid w:val="00AD1E72"/>
    <w:rsid w:val="00AD3DD4"/>
    <w:rsid w:val="00AD7164"/>
    <w:rsid w:val="00AF7E24"/>
    <w:rsid w:val="00B06F6D"/>
    <w:rsid w:val="00B320F9"/>
    <w:rsid w:val="00B87CE4"/>
    <w:rsid w:val="00BB64B1"/>
    <w:rsid w:val="00BC0E79"/>
    <w:rsid w:val="00BD6FC0"/>
    <w:rsid w:val="00BF13D5"/>
    <w:rsid w:val="00BF3816"/>
    <w:rsid w:val="00BF548F"/>
    <w:rsid w:val="00C01A2F"/>
    <w:rsid w:val="00C4452A"/>
    <w:rsid w:val="00CA72DE"/>
    <w:rsid w:val="00D149D9"/>
    <w:rsid w:val="00D610A0"/>
    <w:rsid w:val="00DB59B0"/>
    <w:rsid w:val="00DD6A8F"/>
    <w:rsid w:val="00E24BDF"/>
    <w:rsid w:val="00E24D56"/>
    <w:rsid w:val="00E97284"/>
    <w:rsid w:val="00ED2AA2"/>
    <w:rsid w:val="00F26821"/>
    <w:rsid w:val="00F42BE1"/>
    <w:rsid w:val="00F50981"/>
    <w:rsid w:val="00F73C0F"/>
    <w:rsid w:val="00FA2871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CFE0E-ABD6-46DA-874A-D574D377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5190"/>
  </w:style>
  <w:style w:type="paragraph" w:styleId="1">
    <w:name w:val="heading 1"/>
    <w:basedOn w:val="a0"/>
    <w:next w:val="a0"/>
    <w:link w:val="10"/>
    <w:uiPriority w:val="9"/>
    <w:qFormat/>
    <w:rsid w:val="0080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0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D3DD4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0"/>
    <w:link w:val="40"/>
    <w:uiPriority w:val="99"/>
    <w:qFormat/>
    <w:rsid w:val="00E97284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eastAsia="Calibri" w:hAnsi="Arial" w:cs="Times New Roman"/>
      <w:spacing w:val="-5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FA2871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01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472555"/>
    <w:rPr>
      <w:b/>
      <w:bCs/>
    </w:rPr>
  </w:style>
  <w:style w:type="character" w:styleId="a5">
    <w:name w:val="Hyperlink"/>
    <w:uiPriority w:val="99"/>
    <w:unhideWhenUsed/>
    <w:rsid w:val="004E7BE6"/>
    <w:rPr>
      <w:color w:val="0000FF"/>
      <w:u w:val="single"/>
    </w:rPr>
  </w:style>
  <w:style w:type="paragraph" w:customStyle="1" w:styleId="a">
    <w:name w:val="Нумерованный многоуровневый список"/>
    <w:basedOn w:val="a0"/>
    <w:link w:val="a6"/>
    <w:uiPriority w:val="99"/>
    <w:qFormat/>
    <w:rsid w:val="00E97284"/>
    <w:pPr>
      <w:numPr>
        <w:numId w:val="2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умерованный многоуровневый список Знак"/>
    <w:basedOn w:val="a1"/>
    <w:link w:val="a"/>
    <w:uiPriority w:val="99"/>
    <w:locked/>
    <w:rsid w:val="00E97284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E97284"/>
    <w:rPr>
      <w:rFonts w:ascii="Arial" w:eastAsia="Calibri" w:hAnsi="Arial" w:cs="Times New Roman"/>
      <w:spacing w:val="-5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80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05C63"/>
  </w:style>
  <w:style w:type="paragraph" w:styleId="a9">
    <w:name w:val="footer"/>
    <w:basedOn w:val="a0"/>
    <w:link w:val="aa"/>
    <w:uiPriority w:val="99"/>
    <w:unhideWhenUsed/>
    <w:rsid w:val="0080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05C63"/>
  </w:style>
  <w:style w:type="character" w:customStyle="1" w:styleId="10">
    <w:name w:val="Заголовок 1 Знак"/>
    <w:basedOn w:val="a1"/>
    <w:link w:val="1"/>
    <w:uiPriority w:val="9"/>
    <w:rsid w:val="0080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0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0"/>
    <w:uiPriority w:val="39"/>
    <w:unhideWhenUsed/>
    <w:qFormat/>
    <w:rsid w:val="00805C63"/>
    <w:pPr>
      <w:outlineLvl w:val="9"/>
    </w:pPr>
    <w:rPr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805C63"/>
    <w:pPr>
      <w:spacing w:after="100"/>
      <w:ind w:left="220"/>
    </w:pPr>
  </w:style>
  <w:style w:type="paragraph" w:styleId="ac">
    <w:name w:val="Balloon Text"/>
    <w:basedOn w:val="a0"/>
    <w:link w:val="ad"/>
    <w:uiPriority w:val="99"/>
    <w:semiHidden/>
    <w:unhideWhenUsed/>
    <w:rsid w:val="0080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05C63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A0655D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table" w:customStyle="1" w:styleId="41">
    <w:name w:val="Сетка таблицы4"/>
    <w:basedOn w:val="a2"/>
    <w:uiPriority w:val="99"/>
    <w:rsid w:val="00CA72DE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e"/>
    <w:uiPriority w:val="99"/>
    <w:rsid w:val="00CA72D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2"/>
    <w:uiPriority w:val="99"/>
    <w:rsid w:val="00CA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AD3DD4"/>
    <w:rPr>
      <w:rFonts w:ascii="Times New Roman" w:hAnsi="Times New Roman" w:cs="Times New Roman"/>
      <w:b/>
    </w:rPr>
  </w:style>
  <w:style w:type="paragraph" w:customStyle="1" w:styleId="11">
    <w:name w:val="Нижний колонтитул1"/>
    <w:basedOn w:val="a0"/>
    <w:uiPriority w:val="99"/>
    <w:qFormat/>
    <w:rsid w:val="00AD3D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paragraph" w:customStyle="1" w:styleId="12">
    <w:name w:val="Заголовок 1 с нумерацией"/>
    <w:basedOn w:val="a0"/>
    <w:uiPriority w:val="99"/>
    <w:qFormat/>
    <w:rsid w:val="00AD3DD4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eastAsia="Calibri" w:hAnsi="Verdana" w:cs="Times New Roman"/>
      <w:b/>
      <w:bCs/>
      <w:color w:val="00000A"/>
      <w:kern w:val="2"/>
      <w:sz w:val="24"/>
      <w:szCs w:val="32"/>
    </w:rPr>
  </w:style>
  <w:style w:type="paragraph" w:customStyle="1" w:styleId="Standard">
    <w:name w:val="Standard"/>
    <w:qFormat/>
    <w:rsid w:val="00BB64B1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customStyle="1" w:styleId="50">
    <w:name w:val="Заголовок 5 Знак"/>
    <w:basedOn w:val="a1"/>
    <w:link w:val="5"/>
    <w:uiPriority w:val="9"/>
    <w:rsid w:val="00FA2871"/>
    <w:rPr>
      <w:rFonts w:ascii="Times New Roman" w:hAnsi="Times New Roman" w:cs="Times New Roman"/>
      <w:b/>
      <w:color w:val="000000" w:themeColor="text1"/>
    </w:rPr>
  </w:style>
  <w:style w:type="paragraph" w:styleId="13">
    <w:name w:val="index 1"/>
    <w:basedOn w:val="a0"/>
    <w:next w:val="a0"/>
    <w:autoRedefine/>
    <w:uiPriority w:val="99"/>
    <w:semiHidden/>
    <w:unhideWhenUsed/>
    <w:rsid w:val="00A50C1B"/>
    <w:pPr>
      <w:spacing w:after="0" w:line="240" w:lineRule="auto"/>
      <w:ind w:left="220" w:hanging="220"/>
    </w:pPr>
  </w:style>
  <w:style w:type="paragraph" w:styleId="af">
    <w:name w:val="index heading"/>
    <w:basedOn w:val="a0"/>
    <w:qFormat/>
    <w:rsid w:val="00A50C1B"/>
    <w:pPr>
      <w:widowControl w:val="0"/>
      <w:suppressLineNumbers/>
      <w:suppressAutoHyphens/>
      <w:spacing w:after="0" w:line="240" w:lineRule="auto"/>
    </w:pPr>
    <w:rPr>
      <w:rFonts w:ascii="Calibri" w:eastAsia="Calibri" w:hAnsi="Calibri" w:cs="DejaVu Sans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1BC1501992FAFE89E24974C1FB11153D3h9m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9D6B1-8AED-4158-AC8F-AC50EDF3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ITCenter</dc:creator>
  <cp:lastModifiedBy>ОХТЕРЛОНЕ Денис Александрович</cp:lastModifiedBy>
  <cp:revision>22</cp:revision>
  <dcterms:created xsi:type="dcterms:W3CDTF">2015-11-10T12:28:00Z</dcterms:created>
  <dcterms:modified xsi:type="dcterms:W3CDTF">2019-12-05T15:37:00Z</dcterms:modified>
</cp:coreProperties>
</file>